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F4" w:rsidRPr="00BA24F4" w:rsidRDefault="00BA24F4" w:rsidP="00BA24F4">
      <w:pPr>
        <w:spacing w:after="0" w:line="360" w:lineRule="auto"/>
        <w:jc w:val="center"/>
        <w:rPr>
          <w:rFonts w:ascii="Arial Narrow" w:hAnsi="Arial Narrow"/>
          <w:b/>
          <w:i/>
          <w:sz w:val="16"/>
          <w:szCs w:val="16"/>
        </w:rPr>
      </w:pPr>
    </w:p>
    <w:p w:rsidR="00242CC4" w:rsidRPr="00B206E7" w:rsidRDefault="00242CC4" w:rsidP="00BA24F4">
      <w:pPr>
        <w:spacing w:after="0" w:line="360" w:lineRule="auto"/>
        <w:jc w:val="center"/>
        <w:rPr>
          <w:rFonts w:ascii="Arial Narrow" w:hAnsi="Arial Narrow"/>
          <w:b/>
          <w:i/>
          <w:sz w:val="23"/>
          <w:szCs w:val="23"/>
        </w:rPr>
      </w:pPr>
      <w:r w:rsidRPr="00B206E7">
        <w:rPr>
          <w:rFonts w:ascii="Arial Narrow" w:hAnsi="Arial Narrow"/>
          <w:b/>
          <w:i/>
          <w:sz w:val="23"/>
          <w:szCs w:val="23"/>
        </w:rPr>
        <w:t>INTRODUCCI</w:t>
      </w:r>
      <w:r w:rsidR="001E7D69" w:rsidRPr="00B206E7">
        <w:rPr>
          <w:rFonts w:ascii="Arial Narrow" w:hAnsi="Arial Narrow"/>
          <w:b/>
          <w:i/>
          <w:sz w:val="23"/>
          <w:szCs w:val="23"/>
        </w:rPr>
        <w:t>Ó</w:t>
      </w:r>
      <w:r w:rsidRPr="00B206E7">
        <w:rPr>
          <w:rFonts w:ascii="Arial Narrow" w:hAnsi="Arial Narrow"/>
          <w:b/>
          <w:i/>
          <w:sz w:val="23"/>
          <w:szCs w:val="23"/>
        </w:rPr>
        <w:t>N.</w:t>
      </w:r>
    </w:p>
    <w:p w:rsidR="00242CC4" w:rsidRPr="00B206E7" w:rsidRDefault="00242CC4" w:rsidP="00B206E7">
      <w:pPr>
        <w:spacing w:after="0" w:line="360" w:lineRule="auto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sz w:val="23"/>
          <w:szCs w:val="23"/>
        </w:rPr>
        <w:t xml:space="preserve">La </w:t>
      </w:r>
      <w:r w:rsidR="0016603F" w:rsidRPr="00B206E7">
        <w:rPr>
          <w:rFonts w:ascii="Arial Narrow" w:hAnsi="Arial Narrow"/>
          <w:sz w:val="23"/>
          <w:szCs w:val="23"/>
        </w:rPr>
        <w:t>Fiscalía</w:t>
      </w:r>
      <w:r w:rsidRPr="00B206E7">
        <w:rPr>
          <w:rFonts w:ascii="Arial Narrow" w:hAnsi="Arial Narrow"/>
          <w:sz w:val="23"/>
          <w:szCs w:val="23"/>
        </w:rPr>
        <w:t xml:space="preserve"> General de la Republica, </w:t>
      </w:r>
      <w:r w:rsidR="005F0F65">
        <w:rPr>
          <w:rFonts w:ascii="Arial Narrow" w:hAnsi="Arial Narrow"/>
          <w:sz w:val="23"/>
          <w:szCs w:val="23"/>
        </w:rPr>
        <w:t>en adelante FGR, Institución</w:t>
      </w:r>
      <w:r w:rsidR="003B015A" w:rsidRPr="00B206E7">
        <w:rPr>
          <w:rFonts w:ascii="Arial Narrow" w:hAnsi="Arial Narrow"/>
          <w:sz w:val="23"/>
          <w:szCs w:val="23"/>
        </w:rPr>
        <w:t xml:space="preserve"> </w:t>
      </w:r>
      <w:r w:rsidRPr="00B206E7">
        <w:rPr>
          <w:rFonts w:ascii="Arial Narrow" w:hAnsi="Arial Narrow"/>
          <w:sz w:val="23"/>
          <w:szCs w:val="23"/>
        </w:rPr>
        <w:t>gar</w:t>
      </w:r>
      <w:r w:rsidR="005828AC" w:rsidRPr="00B206E7">
        <w:rPr>
          <w:rFonts w:ascii="Arial Narrow" w:hAnsi="Arial Narrow"/>
          <w:sz w:val="23"/>
          <w:szCs w:val="23"/>
        </w:rPr>
        <w:t xml:space="preserve">ante </w:t>
      </w:r>
      <w:r w:rsidR="00FB13B4" w:rsidRPr="00B206E7">
        <w:rPr>
          <w:rFonts w:ascii="Arial Narrow" w:hAnsi="Arial Narrow"/>
          <w:sz w:val="23"/>
          <w:szCs w:val="23"/>
        </w:rPr>
        <w:t>d</w:t>
      </w:r>
      <w:r w:rsidR="005828AC" w:rsidRPr="00B206E7">
        <w:rPr>
          <w:rFonts w:ascii="Arial Narrow" w:hAnsi="Arial Narrow"/>
          <w:sz w:val="23"/>
          <w:szCs w:val="23"/>
        </w:rPr>
        <w:t>e</w:t>
      </w:r>
      <w:r w:rsidR="00BA24F4">
        <w:rPr>
          <w:rFonts w:ascii="Arial Narrow" w:hAnsi="Arial Narrow"/>
          <w:sz w:val="23"/>
          <w:szCs w:val="23"/>
        </w:rPr>
        <w:t xml:space="preserve"> </w:t>
      </w:r>
      <w:r w:rsidR="005828AC" w:rsidRPr="00B206E7">
        <w:rPr>
          <w:rFonts w:ascii="Arial Narrow" w:hAnsi="Arial Narrow"/>
          <w:sz w:val="23"/>
          <w:szCs w:val="23"/>
        </w:rPr>
        <w:t>l</w:t>
      </w:r>
      <w:r w:rsidR="00BA24F4">
        <w:rPr>
          <w:rFonts w:ascii="Arial Narrow" w:hAnsi="Arial Narrow"/>
          <w:sz w:val="23"/>
          <w:szCs w:val="23"/>
        </w:rPr>
        <w:t>a</w:t>
      </w:r>
      <w:r w:rsidR="005828AC" w:rsidRPr="00B206E7">
        <w:rPr>
          <w:rFonts w:ascii="Arial Narrow" w:hAnsi="Arial Narrow"/>
          <w:sz w:val="23"/>
          <w:szCs w:val="23"/>
        </w:rPr>
        <w:t xml:space="preserve"> Legalidad y cum</w:t>
      </w:r>
      <w:r w:rsidR="00FB13B4" w:rsidRPr="00B206E7">
        <w:rPr>
          <w:rFonts w:ascii="Arial Narrow" w:hAnsi="Arial Narrow"/>
          <w:sz w:val="23"/>
          <w:szCs w:val="23"/>
        </w:rPr>
        <w:t>pliendo lo dispuesto en el a</w:t>
      </w:r>
      <w:r w:rsidR="005828AC" w:rsidRPr="00B206E7">
        <w:rPr>
          <w:rFonts w:ascii="Arial Narrow" w:hAnsi="Arial Narrow"/>
          <w:sz w:val="23"/>
          <w:szCs w:val="23"/>
        </w:rPr>
        <w:t>rt</w:t>
      </w:r>
      <w:r w:rsidR="005935C6" w:rsidRPr="00B206E7">
        <w:rPr>
          <w:rFonts w:ascii="Arial Narrow" w:hAnsi="Arial Narrow"/>
          <w:sz w:val="23"/>
          <w:szCs w:val="23"/>
        </w:rPr>
        <w:t>.</w:t>
      </w:r>
      <w:r w:rsidR="005828AC" w:rsidRPr="00B206E7">
        <w:rPr>
          <w:rFonts w:ascii="Arial Narrow" w:hAnsi="Arial Narrow"/>
          <w:sz w:val="23"/>
          <w:szCs w:val="23"/>
        </w:rPr>
        <w:t xml:space="preserve"> 43 de la Ley de Acceso a la Información Pública</w:t>
      </w:r>
      <w:r w:rsidR="00BA24F4">
        <w:rPr>
          <w:rFonts w:ascii="Arial Narrow" w:hAnsi="Arial Narrow"/>
          <w:sz w:val="23"/>
          <w:szCs w:val="23"/>
        </w:rPr>
        <w:t xml:space="preserve"> (LAIP)</w:t>
      </w:r>
      <w:r w:rsidR="005828AC" w:rsidRPr="00B206E7">
        <w:rPr>
          <w:rFonts w:ascii="Arial Narrow" w:hAnsi="Arial Narrow"/>
          <w:sz w:val="23"/>
          <w:szCs w:val="23"/>
        </w:rPr>
        <w:t xml:space="preserve">, </w:t>
      </w:r>
      <w:r w:rsidRPr="00B206E7">
        <w:rPr>
          <w:rFonts w:ascii="Arial Narrow" w:hAnsi="Arial Narrow"/>
          <w:sz w:val="23"/>
          <w:szCs w:val="23"/>
        </w:rPr>
        <w:t xml:space="preserve">presenta la siguiente </w:t>
      </w:r>
      <w:r w:rsidRPr="00B206E7">
        <w:rPr>
          <w:rFonts w:ascii="Arial Narrow" w:hAnsi="Arial Narrow"/>
          <w:b/>
          <w:i/>
          <w:sz w:val="23"/>
          <w:szCs w:val="23"/>
        </w:rPr>
        <w:t>Guía de Ar</w:t>
      </w:r>
      <w:r w:rsidR="0016603F" w:rsidRPr="00B206E7">
        <w:rPr>
          <w:rFonts w:ascii="Arial Narrow" w:hAnsi="Arial Narrow"/>
          <w:b/>
          <w:i/>
          <w:sz w:val="23"/>
          <w:szCs w:val="23"/>
        </w:rPr>
        <w:t>c</w:t>
      </w:r>
      <w:r w:rsidRPr="00B206E7">
        <w:rPr>
          <w:rFonts w:ascii="Arial Narrow" w:hAnsi="Arial Narrow"/>
          <w:b/>
          <w:i/>
          <w:sz w:val="23"/>
          <w:szCs w:val="23"/>
        </w:rPr>
        <w:t>hivo</w:t>
      </w:r>
      <w:r w:rsidR="0016603F" w:rsidRPr="00B206E7">
        <w:rPr>
          <w:rFonts w:ascii="Arial Narrow" w:hAnsi="Arial Narrow"/>
          <w:b/>
          <w:i/>
          <w:sz w:val="23"/>
          <w:szCs w:val="23"/>
        </w:rPr>
        <w:t xml:space="preserve">, </w:t>
      </w:r>
      <w:r w:rsidR="0016603F" w:rsidRPr="00B206E7">
        <w:rPr>
          <w:rFonts w:ascii="Arial Narrow" w:hAnsi="Arial Narrow"/>
          <w:sz w:val="23"/>
          <w:szCs w:val="23"/>
        </w:rPr>
        <w:t>elaborada bajo los estándares internacionales emitidos por el Consejo Internacional de Archivos a través de la Norma Internacional ISDIAH (Norma internacional para describir instituciones que custodian fondos de Archi</w:t>
      </w:r>
      <w:r w:rsidR="00FB13B4" w:rsidRPr="00B206E7">
        <w:rPr>
          <w:rFonts w:ascii="Arial Narrow" w:hAnsi="Arial Narrow"/>
          <w:sz w:val="23"/>
          <w:szCs w:val="23"/>
        </w:rPr>
        <w:t>vos); c</w:t>
      </w:r>
      <w:r w:rsidR="0016603F" w:rsidRPr="00B206E7">
        <w:rPr>
          <w:rFonts w:ascii="Arial Narrow" w:hAnsi="Arial Narrow"/>
          <w:sz w:val="23"/>
          <w:szCs w:val="23"/>
        </w:rPr>
        <w:t xml:space="preserve">on el </w:t>
      </w:r>
      <w:r w:rsidR="00FB13B4" w:rsidRPr="00B206E7">
        <w:rPr>
          <w:rFonts w:ascii="Arial Narrow" w:hAnsi="Arial Narrow"/>
          <w:sz w:val="23"/>
          <w:szCs w:val="23"/>
        </w:rPr>
        <w:t>fin</w:t>
      </w:r>
      <w:r w:rsidR="0016603F" w:rsidRPr="00B206E7">
        <w:rPr>
          <w:rFonts w:ascii="Arial Narrow" w:hAnsi="Arial Narrow"/>
          <w:sz w:val="23"/>
          <w:szCs w:val="23"/>
        </w:rPr>
        <w:t xml:space="preserve"> de dar cumplimiento al</w:t>
      </w:r>
      <w:r w:rsidR="00FB13B4" w:rsidRPr="00B206E7">
        <w:rPr>
          <w:rFonts w:ascii="Arial Narrow" w:hAnsi="Arial Narrow"/>
          <w:sz w:val="23"/>
          <w:szCs w:val="23"/>
        </w:rPr>
        <w:t xml:space="preserve"> mandado </w:t>
      </w:r>
      <w:r w:rsidR="00BA24F4">
        <w:rPr>
          <w:rFonts w:ascii="Arial Narrow" w:hAnsi="Arial Narrow"/>
          <w:sz w:val="23"/>
          <w:szCs w:val="23"/>
        </w:rPr>
        <w:t xml:space="preserve">establecido </w:t>
      </w:r>
      <w:r w:rsidR="00FB13B4" w:rsidRPr="00B206E7">
        <w:rPr>
          <w:rFonts w:ascii="Arial Narrow" w:hAnsi="Arial Narrow"/>
          <w:sz w:val="23"/>
          <w:szCs w:val="23"/>
        </w:rPr>
        <w:t>en el art</w:t>
      </w:r>
      <w:r w:rsidR="005935C6" w:rsidRPr="00B206E7">
        <w:rPr>
          <w:rFonts w:ascii="Arial Narrow" w:hAnsi="Arial Narrow"/>
          <w:sz w:val="23"/>
          <w:szCs w:val="23"/>
        </w:rPr>
        <w:t xml:space="preserve">. </w:t>
      </w:r>
      <w:r w:rsidR="00FB13B4" w:rsidRPr="00B206E7">
        <w:rPr>
          <w:rFonts w:ascii="Arial Narrow" w:hAnsi="Arial Narrow"/>
          <w:sz w:val="23"/>
          <w:szCs w:val="23"/>
        </w:rPr>
        <w:t>4 de la</w:t>
      </w:r>
      <w:r w:rsidR="0016603F" w:rsidRPr="00B206E7">
        <w:rPr>
          <w:rFonts w:ascii="Arial Narrow" w:hAnsi="Arial Narrow"/>
          <w:sz w:val="23"/>
          <w:szCs w:val="23"/>
        </w:rPr>
        <w:t xml:space="preserve"> L</w:t>
      </w:r>
      <w:r w:rsidR="00BA24F4">
        <w:rPr>
          <w:rFonts w:ascii="Arial Narrow" w:hAnsi="Arial Narrow"/>
          <w:sz w:val="23"/>
          <w:szCs w:val="23"/>
        </w:rPr>
        <w:t>AIP</w:t>
      </w:r>
      <w:r w:rsidR="0016603F" w:rsidRPr="00B206E7">
        <w:rPr>
          <w:rFonts w:ascii="Arial Narrow" w:hAnsi="Arial Narrow"/>
          <w:sz w:val="23"/>
          <w:szCs w:val="23"/>
        </w:rPr>
        <w:t xml:space="preserve"> en </w:t>
      </w:r>
      <w:r w:rsidR="00BA24F4" w:rsidRPr="00B206E7">
        <w:rPr>
          <w:rFonts w:ascii="Arial Narrow" w:hAnsi="Arial Narrow"/>
          <w:sz w:val="23"/>
          <w:szCs w:val="23"/>
        </w:rPr>
        <w:t>relación</w:t>
      </w:r>
      <w:r w:rsidR="0016603F" w:rsidRPr="00B206E7">
        <w:rPr>
          <w:rFonts w:ascii="Arial Narrow" w:hAnsi="Arial Narrow"/>
          <w:sz w:val="23"/>
          <w:szCs w:val="23"/>
        </w:rPr>
        <w:t xml:space="preserve"> con </w:t>
      </w:r>
      <w:r w:rsidR="00BA24F4">
        <w:rPr>
          <w:rFonts w:ascii="Arial Narrow" w:hAnsi="Arial Narrow"/>
          <w:sz w:val="23"/>
          <w:szCs w:val="23"/>
        </w:rPr>
        <w:t>el art. 6 d</w:t>
      </w:r>
      <w:r w:rsidR="0016603F" w:rsidRPr="00B206E7">
        <w:rPr>
          <w:rFonts w:ascii="Arial Narrow" w:hAnsi="Arial Narrow"/>
          <w:sz w:val="23"/>
          <w:szCs w:val="23"/>
        </w:rPr>
        <w:t>el Lineamiento N° 4 “Ordenación y Descripción Documental”.</w:t>
      </w:r>
    </w:p>
    <w:p w:rsidR="00632250" w:rsidRPr="00B206E7" w:rsidRDefault="0016603F" w:rsidP="00B206E7">
      <w:pPr>
        <w:spacing w:after="0" w:line="360" w:lineRule="auto"/>
        <w:ind w:firstLine="708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sz w:val="23"/>
          <w:szCs w:val="23"/>
        </w:rPr>
        <w:t>Esta Gu</w:t>
      </w:r>
      <w:r w:rsidR="00FB13B4" w:rsidRPr="00B206E7">
        <w:rPr>
          <w:rFonts w:ascii="Arial Narrow" w:hAnsi="Arial Narrow"/>
          <w:sz w:val="23"/>
          <w:szCs w:val="23"/>
        </w:rPr>
        <w:t>ía tiene como</w:t>
      </w:r>
      <w:r w:rsidR="00632250" w:rsidRPr="00B206E7">
        <w:rPr>
          <w:rFonts w:ascii="Arial Narrow" w:hAnsi="Arial Narrow"/>
          <w:sz w:val="23"/>
          <w:szCs w:val="23"/>
        </w:rPr>
        <w:t xml:space="preserve"> objet</w:t>
      </w:r>
      <w:r w:rsidR="00FB13B4" w:rsidRPr="00B206E7">
        <w:rPr>
          <w:rFonts w:ascii="Arial Narrow" w:hAnsi="Arial Narrow"/>
          <w:sz w:val="23"/>
          <w:szCs w:val="23"/>
        </w:rPr>
        <w:t>iv</w:t>
      </w:r>
      <w:r w:rsidR="00632250" w:rsidRPr="00B206E7">
        <w:rPr>
          <w:rFonts w:ascii="Arial Narrow" w:hAnsi="Arial Narrow"/>
          <w:sz w:val="23"/>
          <w:szCs w:val="23"/>
        </w:rPr>
        <w:t>o</w:t>
      </w:r>
      <w:r w:rsidR="00FB13B4" w:rsidRPr="00B206E7">
        <w:rPr>
          <w:rFonts w:ascii="Arial Narrow" w:hAnsi="Arial Narrow"/>
          <w:sz w:val="23"/>
          <w:szCs w:val="23"/>
        </w:rPr>
        <w:t xml:space="preserve"> s</w:t>
      </w:r>
      <w:r w:rsidR="00632250" w:rsidRPr="00B206E7">
        <w:rPr>
          <w:rFonts w:ascii="Arial Narrow" w:hAnsi="Arial Narrow"/>
          <w:sz w:val="23"/>
          <w:szCs w:val="23"/>
        </w:rPr>
        <w:t xml:space="preserve">er un instrumento de apoyo que facilite la descripción, para el cumplimiento de las </w:t>
      </w:r>
      <w:r w:rsidR="00B206E7">
        <w:rPr>
          <w:rFonts w:ascii="Arial Narrow" w:hAnsi="Arial Narrow"/>
          <w:sz w:val="23"/>
          <w:szCs w:val="23"/>
        </w:rPr>
        <w:t xml:space="preserve">competencias y atribuciones </w:t>
      </w:r>
      <w:r w:rsidR="00632250" w:rsidRPr="00B206E7">
        <w:rPr>
          <w:rFonts w:ascii="Arial Narrow" w:hAnsi="Arial Narrow"/>
          <w:sz w:val="23"/>
          <w:szCs w:val="23"/>
        </w:rPr>
        <w:t>conferida</w:t>
      </w:r>
      <w:r w:rsidR="00FB5906" w:rsidRPr="00B206E7">
        <w:rPr>
          <w:rFonts w:ascii="Arial Narrow" w:hAnsi="Arial Narrow"/>
          <w:sz w:val="23"/>
          <w:szCs w:val="23"/>
        </w:rPr>
        <w:t>s</w:t>
      </w:r>
      <w:r w:rsidR="00632250" w:rsidRPr="00B206E7">
        <w:rPr>
          <w:rFonts w:ascii="Arial Narrow" w:hAnsi="Arial Narrow"/>
          <w:sz w:val="23"/>
          <w:szCs w:val="23"/>
        </w:rPr>
        <w:t xml:space="preserve"> a</w:t>
      </w:r>
      <w:r w:rsidR="001E7D69" w:rsidRPr="00B206E7">
        <w:rPr>
          <w:rFonts w:ascii="Arial Narrow" w:hAnsi="Arial Narrow"/>
          <w:sz w:val="23"/>
          <w:szCs w:val="23"/>
        </w:rPr>
        <w:t xml:space="preserve"> </w:t>
      </w:r>
      <w:r w:rsidR="00632250" w:rsidRPr="00B206E7">
        <w:rPr>
          <w:rFonts w:ascii="Arial Narrow" w:hAnsi="Arial Narrow"/>
          <w:sz w:val="23"/>
          <w:szCs w:val="23"/>
        </w:rPr>
        <w:t>l</w:t>
      </w:r>
      <w:r w:rsidR="001E7D69" w:rsidRPr="00B206E7">
        <w:rPr>
          <w:rFonts w:ascii="Arial Narrow" w:hAnsi="Arial Narrow"/>
          <w:sz w:val="23"/>
          <w:szCs w:val="23"/>
        </w:rPr>
        <w:t>a</w:t>
      </w:r>
      <w:r w:rsidR="00632250" w:rsidRPr="00B206E7">
        <w:rPr>
          <w:rFonts w:ascii="Arial Narrow" w:hAnsi="Arial Narrow"/>
          <w:sz w:val="23"/>
          <w:szCs w:val="23"/>
        </w:rPr>
        <w:t xml:space="preserve"> </w:t>
      </w:r>
      <w:r w:rsidR="001E7D69" w:rsidRPr="00B206E7">
        <w:rPr>
          <w:rFonts w:ascii="Arial Narrow" w:hAnsi="Arial Narrow"/>
          <w:sz w:val="23"/>
          <w:szCs w:val="23"/>
        </w:rPr>
        <w:t>F</w:t>
      </w:r>
      <w:r w:rsidR="005F0F65">
        <w:rPr>
          <w:rFonts w:ascii="Arial Narrow" w:hAnsi="Arial Narrow"/>
          <w:sz w:val="23"/>
          <w:szCs w:val="23"/>
        </w:rPr>
        <w:t>GR</w:t>
      </w:r>
      <w:r w:rsidR="00632250" w:rsidRPr="00B206E7">
        <w:rPr>
          <w:rFonts w:ascii="Arial Narrow" w:hAnsi="Arial Narrow"/>
          <w:sz w:val="23"/>
          <w:szCs w:val="23"/>
        </w:rPr>
        <w:t xml:space="preserve"> en su relación con el público en general.</w:t>
      </w:r>
    </w:p>
    <w:p w:rsidR="00632250" w:rsidRPr="00B206E7" w:rsidRDefault="00632250" w:rsidP="00BA24F4">
      <w:pPr>
        <w:spacing w:after="0" w:line="360" w:lineRule="auto"/>
        <w:ind w:firstLine="708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sz w:val="23"/>
          <w:szCs w:val="23"/>
        </w:rPr>
        <w:t>La Guía de Archivo de la F</w:t>
      </w:r>
      <w:r w:rsidR="005F0F65">
        <w:rPr>
          <w:rFonts w:ascii="Arial Narrow" w:hAnsi="Arial Narrow"/>
          <w:sz w:val="23"/>
          <w:szCs w:val="23"/>
        </w:rPr>
        <w:t>GR</w:t>
      </w:r>
      <w:r w:rsidRPr="00B206E7">
        <w:rPr>
          <w:rFonts w:ascii="Arial Narrow" w:hAnsi="Arial Narrow"/>
          <w:sz w:val="23"/>
          <w:szCs w:val="23"/>
        </w:rPr>
        <w:t>, se compone de seis elementos de descripción que están organizados en seis áreas de información:</w:t>
      </w:r>
    </w:p>
    <w:p w:rsidR="00632250" w:rsidRPr="00B206E7" w:rsidRDefault="00632250" w:rsidP="00B206E7">
      <w:pPr>
        <w:pStyle w:val="Prrafodelista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b/>
          <w:sz w:val="23"/>
          <w:szCs w:val="23"/>
        </w:rPr>
        <w:t>Área de Identificaci</w:t>
      </w:r>
      <w:r w:rsidR="002D7B77" w:rsidRPr="00B206E7">
        <w:rPr>
          <w:rFonts w:ascii="Arial Narrow" w:hAnsi="Arial Narrow"/>
          <w:b/>
          <w:sz w:val="23"/>
          <w:szCs w:val="23"/>
        </w:rPr>
        <w:t>ón</w:t>
      </w:r>
      <w:r w:rsidR="001E7D69" w:rsidRPr="00B206E7">
        <w:rPr>
          <w:rFonts w:ascii="Arial Narrow" w:hAnsi="Arial Narrow"/>
          <w:b/>
          <w:sz w:val="23"/>
          <w:szCs w:val="23"/>
        </w:rPr>
        <w:t>:</w:t>
      </w:r>
      <w:r w:rsidR="002D7B77" w:rsidRPr="00B206E7">
        <w:rPr>
          <w:rFonts w:ascii="Arial Narrow" w:hAnsi="Arial Narrow"/>
          <w:sz w:val="23"/>
          <w:szCs w:val="23"/>
        </w:rPr>
        <w:t xml:space="preserve"> es la información que identifica unívocamente a la F</w:t>
      </w:r>
      <w:r w:rsidR="005F0F65">
        <w:rPr>
          <w:rFonts w:ascii="Arial Narrow" w:hAnsi="Arial Narrow"/>
          <w:sz w:val="23"/>
          <w:szCs w:val="23"/>
        </w:rPr>
        <w:t>GR</w:t>
      </w:r>
      <w:r w:rsidR="002D7B77" w:rsidRPr="00B206E7">
        <w:rPr>
          <w:rFonts w:ascii="Arial Narrow" w:hAnsi="Arial Narrow"/>
          <w:sz w:val="23"/>
          <w:szCs w:val="23"/>
        </w:rPr>
        <w:t>, como institución detentora de fondos de Archivo.</w:t>
      </w:r>
    </w:p>
    <w:p w:rsidR="002D7B77" w:rsidRPr="00B206E7" w:rsidRDefault="00992DC5" w:rsidP="00B206E7">
      <w:pPr>
        <w:pStyle w:val="Prrafodelista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b/>
          <w:sz w:val="23"/>
          <w:szCs w:val="23"/>
        </w:rPr>
        <w:t>Área</w:t>
      </w:r>
      <w:r w:rsidR="002D7B77" w:rsidRPr="00B206E7">
        <w:rPr>
          <w:rFonts w:ascii="Arial Narrow" w:hAnsi="Arial Narrow"/>
          <w:b/>
          <w:sz w:val="23"/>
          <w:szCs w:val="23"/>
        </w:rPr>
        <w:t xml:space="preserve"> de contacto</w:t>
      </w:r>
      <w:r w:rsidR="001E7D69" w:rsidRPr="00B206E7">
        <w:rPr>
          <w:rFonts w:ascii="Arial Narrow" w:hAnsi="Arial Narrow"/>
          <w:b/>
          <w:sz w:val="23"/>
          <w:szCs w:val="23"/>
        </w:rPr>
        <w:t>:</w:t>
      </w:r>
      <w:r w:rsidR="002D7B77" w:rsidRPr="00B206E7">
        <w:rPr>
          <w:rFonts w:ascii="Arial Narrow" w:hAnsi="Arial Narrow"/>
          <w:sz w:val="23"/>
          <w:szCs w:val="23"/>
        </w:rPr>
        <w:t xml:space="preserve"> </w:t>
      </w:r>
      <w:r w:rsidR="00FB13B4" w:rsidRPr="00B206E7">
        <w:rPr>
          <w:rFonts w:ascii="Arial Narrow" w:hAnsi="Arial Narrow"/>
          <w:sz w:val="23"/>
          <w:szCs w:val="23"/>
        </w:rPr>
        <w:t>s</w:t>
      </w:r>
      <w:r w:rsidR="002D7B77" w:rsidRPr="00B206E7">
        <w:rPr>
          <w:rFonts w:ascii="Arial Narrow" w:hAnsi="Arial Narrow"/>
          <w:sz w:val="23"/>
          <w:szCs w:val="23"/>
        </w:rPr>
        <w:t>e proporciona la información sobre c</w:t>
      </w:r>
      <w:r w:rsidR="001E7D69" w:rsidRPr="00B206E7">
        <w:rPr>
          <w:rFonts w:ascii="Arial Narrow" w:hAnsi="Arial Narrow"/>
          <w:sz w:val="23"/>
          <w:szCs w:val="23"/>
        </w:rPr>
        <w:t>ó</w:t>
      </w:r>
      <w:r w:rsidR="002D7B77" w:rsidRPr="00B206E7">
        <w:rPr>
          <w:rFonts w:ascii="Arial Narrow" w:hAnsi="Arial Narrow"/>
          <w:sz w:val="23"/>
          <w:szCs w:val="23"/>
        </w:rPr>
        <w:t xml:space="preserve">mo contactar </w:t>
      </w:r>
      <w:r w:rsidR="00FB13B4" w:rsidRPr="00B206E7">
        <w:rPr>
          <w:rFonts w:ascii="Arial Narrow" w:hAnsi="Arial Narrow"/>
          <w:sz w:val="23"/>
          <w:szCs w:val="23"/>
        </w:rPr>
        <w:t xml:space="preserve">con </w:t>
      </w:r>
      <w:r w:rsidR="00BA24F4">
        <w:rPr>
          <w:rFonts w:ascii="Arial Narrow" w:hAnsi="Arial Narrow"/>
          <w:sz w:val="23"/>
          <w:szCs w:val="23"/>
        </w:rPr>
        <w:t>la F</w:t>
      </w:r>
      <w:r w:rsidR="005F0F65">
        <w:rPr>
          <w:rFonts w:ascii="Arial Narrow" w:hAnsi="Arial Narrow"/>
          <w:sz w:val="23"/>
          <w:szCs w:val="23"/>
        </w:rPr>
        <w:t>GR</w:t>
      </w:r>
      <w:r w:rsidR="00BA24F4">
        <w:rPr>
          <w:rFonts w:ascii="Arial Narrow" w:hAnsi="Arial Narrow"/>
          <w:sz w:val="23"/>
          <w:szCs w:val="23"/>
        </w:rPr>
        <w:t>.</w:t>
      </w:r>
    </w:p>
    <w:p w:rsidR="00992DC5" w:rsidRPr="00B206E7" w:rsidRDefault="00992DC5" w:rsidP="00B206E7">
      <w:pPr>
        <w:pStyle w:val="Prrafodelista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b/>
          <w:sz w:val="23"/>
          <w:szCs w:val="23"/>
        </w:rPr>
        <w:t>Área de Descripci</w:t>
      </w:r>
      <w:r w:rsidR="002D7B77" w:rsidRPr="00B206E7">
        <w:rPr>
          <w:rFonts w:ascii="Arial Narrow" w:hAnsi="Arial Narrow"/>
          <w:b/>
          <w:sz w:val="23"/>
          <w:szCs w:val="23"/>
        </w:rPr>
        <w:t>ón</w:t>
      </w:r>
      <w:r w:rsidR="002D7B77" w:rsidRPr="00B206E7">
        <w:rPr>
          <w:rFonts w:ascii="Arial Narrow" w:hAnsi="Arial Narrow"/>
          <w:sz w:val="23"/>
          <w:szCs w:val="23"/>
        </w:rPr>
        <w:t xml:space="preserve">: </w:t>
      </w:r>
      <w:r w:rsidR="00624BA7" w:rsidRPr="00B206E7">
        <w:rPr>
          <w:rFonts w:ascii="Arial Narrow" w:hAnsi="Arial Narrow"/>
          <w:sz w:val="23"/>
          <w:szCs w:val="23"/>
        </w:rPr>
        <w:t>se presenta la informaci</w:t>
      </w:r>
      <w:r w:rsidR="003B015A" w:rsidRPr="00B206E7">
        <w:rPr>
          <w:rFonts w:ascii="Arial Narrow" w:hAnsi="Arial Narrow"/>
          <w:sz w:val="23"/>
          <w:szCs w:val="23"/>
        </w:rPr>
        <w:t xml:space="preserve">ón pertinente sobre los antecedentes </w:t>
      </w:r>
      <w:r w:rsidR="00624BA7" w:rsidRPr="00B206E7">
        <w:rPr>
          <w:rFonts w:ascii="Arial Narrow" w:hAnsi="Arial Narrow"/>
          <w:sz w:val="23"/>
          <w:szCs w:val="23"/>
        </w:rPr>
        <w:t xml:space="preserve">de la Fiscalía </w:t>
      </w:r>
      <w:r w:rsidR="00413DD0" w:rsidRPr="00B206E7">
        <w:rPr>
          <w:rFonts w:ascii="Arial Narrow" w:hAnsi="Arial Narrow"/>
          <w:sz w:val="23"/>
          <w:szCs w:val="23"/>
        </w:rPr>
        <w:t xml:space="preserve">General, funciones sustantivas, </w:t>
      </w:r>
      <w:r w:rsidR="00624BA7" w:rsidRPr="00B206E7">
        <w:rPr>
          <w:rFonts w:ascii="Arial Narrow" w:hAnsi="Arial Narrow"/>
          <w:sz w:val="23"/>
          <w:szCs w:val="23"/>
        </w:rPr>
        <w:t>estructura organizativa</w:t>
      </w:r>
      <w:r w:rsidR="00413DD0" w:rsidRPr="00B206E7">
        <w:rPr>
          <w:rFonts w:ascii="Arial Narrow" w:hAnsi="Arial Narrow"/>
          <w:sz w:val="23"/>
          <w:szCs w:val="23"/>
        </w:rPr>
        <w:t xml:space="preserve">, </w:t>
      </w:r>
      <w:r w:rsidR="00B6245D" w:rsidRPr="00B206E7">
        <w:rPr>
          <w:rFonts w:ascii="Arial Narrow" w:hAnsi="Arial Narrow"/>
          <w:sz w:val="23"/>
          <w:szCs w:val="23"/>
        </w:rPr>
        <w:t>normativa en gestión documental, la condición de sus edificios,</w:t>
      </w:r>
      <w:r w:rsidR="003B015A" w:rsidRPr="00B206E7">
        <w:rPr>
          <w:rFonts w:ascii="Arial Narrow" w:hAnsi="Arial Narrow"/>
          <w:sz w:val="23"/>
          <w:szCs w:val="23"/>
        </w:rPr>
        <w:t xml:space="preserve"> </w:t>
      </w:r>
      <w:r w:rsidR="00B6245D" w:rsidRPr="00B206E7">
        <w:rPr>
          <w:rFonts w:ascii="Arial Narrow" w:hAnsi="Arial Narrow"/>
          <w:sz w:val="23"/>
          <w:szCs w:val="23"/>
        </w:rPr>
        <w:t>los fondos documentales y colecciones de custodia y los diferentes instrumentos de descripción que posee.</w:t>
      </w:r>
    </w:p>
    <w:p w:rsidR="00B6245D" w:rsidRPr="00B206E7" w:rsidRDefault="002D7B77" w:rsidP="00B206E7">
      <w:pPr>
        <w:pStyle w:val="Prrafodelista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b/>
          <w:sz w:val="23"/>
          <w:szCs w:val="23"/>
        </w:rPr>
        <w:t>Área de Acceso</w:t>
      </w:r>
      <w:r w:rsidR="001E7D69" w:rsidRPr="00B206E7">
        <w:rPr>
          <w:rFonts w:ascii="Arial Narrow" w:hAnsi="Arial Narrow"/>
          <w:b/>
          <w:sz w:val="23"/>
          <w:szCs w:val="23"/>
        </w:rPr>
        <w:t>:</w:t>
      </w:r>
      <w:r w:rsidR="00B6245D" w:rsidRPr="00B206E7">
        <w:rPr>
          <w:rFonts w:ascii="Arial Narrow" w:hAnsi="Arial Narrow"/>
          <w:sz w:val="23"/>
          <w:szCs w:val="23"/>
        </w:rPr>
        <w:t xml:space="preserve"> se consignan los datos correspondientes sobre el acceso a la</w:t>
      </w:r>
      <w:r w:rsidR="001E7D69" w:rsidRPr="00B206E7">
        <w:rPr>
          <w:rFonts w:ascii="Arial Narrow" w:hAnsi="Arial Narrow"/>
          <w:sz w:val="23"/>
          <w:szCs w:val="23"/>
        </w:rPr>
        <w:t xml:space="preserve">s instalaciones de la </w:t>
      </w:r>
      <w:r w:rsidR="00B6245D" w:rsidRPr="00B206E7">
        <w:rPr>
          <w:rFonts w:ascii="Arial Narrow" w:hAnsi="Arial Narrow"/>
          <w:sz w:val="23"/>
          <w:szCs w:val="23"/>
        </w:rPr>
        <w:t>F</w:t>
      </w:r>
      <w:r w:rsidR="005F0F65">
        <w:rPr>
          <w:rFonts w:ascii="Arial Narrow" w:hAnsi="Arial Narrow"/>
          <w:sz w:val="23"/>
          <w:szCs w:val="23"/>
        </w:rPr>
        <w:t>GR</w:t>
      </w:r>
      <w:r w:rsidR="00B6245D" w:rsidRPr="00B206E7">
        <w:rPr>
          <w:rFonts w:ascii="Arial Narrow" w:hAnsi="Arial Narrow"/>
          <w:sz w:val="23"/>
          <w:szCs w:val="23"/>
        </w:rPr>
        <w:t>, detallando horarios de apertura y cierre de las instalaciones, condiciones y requisitos para el acceso y datos sobre accesibilidad física a la institución.</w:t>
      </w:r>
    </w:p>
    <w:p w:rsidR="002D7B77" w:rsidRPr="00B206E7" w:rsidRDefault="002D7B77" w:rsidP="00B206E7">
      <w:pPr>
        <w:pStyle w:val="Prrafodelista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b/>
          <w:sz w:val="23"/>
          <w:szCs w:val="23"/>
        </w:rPr>
        <w:t>Área</w:t>
      </w:r>
      <w:r w:rsidR="00B6245D" w:rsidRPr="00B206E7">
        <w:rPr>
          <w:rFonts w:ascii="Arial Narrow" w:hAnsi="Arial Narrow"/>
          <w:b/>
          <w:sz w:val="23"/>
          <w:szCs w:val="23"/>
        </w:rPr>
        <w:t xml:space="preserve"> de Servicios</w:t>
      </w:r>
      <w:r w:rsidR="00B206E7" w:rsidRPr="00B206E7">
        <w:rPr>
          <w:rFonts w:ascii="Arial Narrow" w:hAnsi="Arial Narrow"/>
          <w:b/>
          <w:sz w:val="23"/>
          <w:szCs w:val="23"/>
        </w:rPr>
        <w:t>:</w:t>
      </w:r>
      <w:r w:rsidR="00B6245D" w:rsidRPr="00B206E7">
        <w:rPr>
          <w:rFonts w:ascii="Arial Narrow" w:hAnsi="Arial Narrow"/>
          <w:sz w:val="23"/>
          <w:szCs w:val="23"/>
        </w:rPr>
        <w:t xml:space="preserve"> corresponde a la información sobre los servicios que la F</w:t>
      </w:r>
      <w:r w:rsidR="005F0F65">
        <w:rPr>
          <w:rFonts w:ascii="Arial Narrow" w:hAnsi="Arial Narrow"/>
          <w:sz w:val="23"/>
          <w:szCs w:val="23"/>
        </w:rPr>
        <w:t>GR</w:t>
      </w:r>
      <w:r w:rsidR="001E7D69" w:rsidRPr="00B206E7">
        <w:rPr>
          <w:rFonts w:ascii="Arial Narrow" w:hAnsi="Arial Narrow"/>
          <w:sz w:val="23"/>
          <w:szCs w:val="23"/>
        </w:rPr>
        <w:t xml:space="preserve"> </w:t>
      </w:r>
      <w:r w:rsidR="00B6245D" w:rsidRPr="00B206E7">
        <w:rPr>
          <w:rFonts w:ascii="Arial Narrow" w:hAnsi="Arial Narrow"/>
          <w:sz w:val="23"/>
          <w:szCs w:val="23"/>
        </w:rPr>
        <w:t xml:space="preserve">presta al </w:t>
      </w:r>
      <w:r w:rsidR="001E7D69" w:rsidRPr="00B206E7">
        <w:rPr>
          <w:rFonts w:ascii="Arial Narrow" w:hAnsi="Arial Narrow"/>
          <w:sz w:val="23"/>
          <w:szCs w:val="23"/>
        </w:rPr>
        <w:t>p</w:t>
      </w:r>
      <w:r w:rsidR="008B73A0" w:rsidRPr="00B206E7">
        <w:rPr>
          <w:rFonts w:ascii="Arial Narrow" w:hAnsi="Arial Narrow"/>
          <w:sz w:val="23"/>
          <w:szCs w:val="23"/>
        </w:rPr>
        <w:t>úblico</w:t>
      </w:r>
      <w:r w:rsidR="00B6245D" w:rsidRPr="00B206E7">
        <w:rPr>
          <w:rFonts w:ascii="Arial Narrow" w:hAnsi="Arial Narrow"/>
          <w:sz w:val="23"/>
          <w:szCs w:val="23"/>
        </w:rPr>
        <w:t xml:space="preserve">, servicios de ayuda </w:t>
      </w:r>
      <w:r w:rsidR="008B73A0" w:rsidRPr="00B206E7">
        <w:rPr>
          <w:rFonts w:ascii="Arial Narrow" w:hAnsi="Arial Narrow"/>
          <w:sz w:val="23"/>
          <w:szCs w:val="23"/>
        </w:rPr>
        <w:t>y orientación a la investigación, gastos en reproducción y adecuación de espacios para los visitantes.</w:t>
      </w:r>
    </w:p>
    <w:p w:rsidR="002D7B77" w:rsidRPr="00B206E7" w:rsidRDefault="002D7B77" w:rsidP="00B206E7">
      <w:pPr>
        <w:pStyle w:val="Prrafodelista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Arial Narrow" w:hAnsi="Arial Narrow"/>
          <w:sz w:val="23"/>
          <w:szCs w:val="23"/>
        </w:rPr>
      </w:pPr>
      <w:r w:rsidRPr="00B206E7">
        <w:rPr>
          <w:rFonts w:ascii="Arial Narrow" w:hAnsi="Arial Narrow"/>
          <w:b/>
          <w:sz w:val="23"/>
          <w:szCs w:val="23"/>
        </w:rPr>
        <w:t>Área</w:t>
      </w:r>
      <w:r w:rsidR="008B73A0" w:rsidRPr="00B206E7">
        <w:rPr>
          <w:rFonts w:ascii="Arial Narrow" w:hAnsi="Arial Narrow"/>
          <w:b/>
          <w:sz w:val="23"/>
          <w:szCs w:val="23"/>
        </w:rPr>
        <w:t xml:space="preserve"> de Control</w:t>
      </w:r>
      <w:r w:rsidR="00B206E7" w:rsidRPr="00B206E7">
        <w:rPr>
          <w:rFonts w:ascii="Arial Narrow" w:hAnsi="Arial Narrow"/>
          <w:b/>
          <w:sz w:val="23"/>
          <w:szCs w:val="23"/>
        </w:rPr>
        <w:t>:</w:t>
      </w:r>
      <w:r w:rsidR="008B73A0" w:rsidRPr="00B206E7">
        <w:rPr>
          <w:rFonts w:ascii="Arial Narrow" w:hAnsi="Arial Narrow"/>
          <w:sz w:val="23"/>
          <w:szCs w:val="23"/>
        </w:rPr>
        <w:t xml:space="preserve"> corresponde a la información y las fuentes que se utilizaron para la elaboración de la Guía, así como también los autores de ella.</w:t>
      </w:r>
    </w:p>
    <w:p w:rsidR="00FB13B4" w:rsidRPr="00B206E7" w:rsidRDefault="002D7B77" w:rsidP="00B206E7">
      <w:pPr>
        <w:spacing w:after="120" w:line="360" w:lineRule="auto"/>
        <w:jc w:val="both"/>
        <w:rPr>
          <w:rFonts w:ascii="Arial Narrow" w:hAnsi="Arial Narrow"/>
        </w:rPr>
      </w:pPr>
      <w:r w:rsidRPr="00B206E7">
        <w:rPr>
          <w:rFonts w:ascii="Arial Narrow" w:hAnsi="Arial Narrow"/>
          <w:sz w:val="23"/>
          <w:szCs w:val="23"/>
        </w:rPr>
        <w:t xml:space="preserve">Se </w:t>
      </w:r>
      <w:r w:rsidR="00BA24F4" w:rsidRPr="00B206E7">
        <w:rPr>
          <w:rFonts w:ascii="Arial Narrow" w:hAnsi="Arial Narrow"/>
          <w:sz w:val="23"/>
          <w:szCs w:val="23"/>
        </w:rPr>
        <w:t>pide</w:t>
      </w:r>
      <w:r w:rsidRPr="00B206E7">
        <w:rPr>
          <w:rFonts w:ascii="Arial Narrow" w:hAnsi="Arial Narrow"/>
          <w:sz w:val="23"/>
          <w:szCs w:val="23"/>
        </w:rPr>
        <w:t xml:space="preserve"> al lector de </w:t>
      </w:r>
      <w:r w:rsidR="00B206E7" w:rsidRPr="00B206E7">
        <w:rPr>
          <w:rFonts w:ascii="Arial Narrow" w:hAnsi="Arial Narrow"/>
          <w:sz w:val="23"/>
          <w:szCs w:val="23"/>
        </w:rPr>
        <w:t>e</w:t>
      </w:r>
      <w:r w:rsidRPr="00B206E7">
        <w:rPr>
          <w:rFonts w:ascii="Arial Narrow" w:hAnsi="Arial Narrow"/>
          <w:sz w:val="23"/>
          <w:szCs w:val="23"/>
        </w:rPr>
        <w:t>ste documento, atender las indicaciones para orientar y facilitar la búsqueda de la informació</w:t>
      </w:r>
      <w:r w:rsidRPr="00B206E7">
        <w:rPr>
          <w:rFonts w:ascii="Arial Narrow" w:hAnsi="Arial Narrow"/>
        </w:rPr>
        <w:t>n.</w:t>
      </w:r>
    </w:p>
    <w:tbl>
      <w:tblPr>
        <w:tblStyle w:val="Tablaconcuadrcula"/>
        <w:tblW w:w="10914" w:type="dxa"/>
        <w:tblInd w:w="-1031" w:type="dxa"/>
        <w:tblLook w:val="04A0" w:firstRow="1" w:lastRow="0" w:firstColumn="1" w:lastColumn="0" w:noHBand="0" w:noVBand="1"/>
      </w:tblPr>
      <w:tblGrid>
        <w:gridCol w:w="1925"/>
        <w:gridCol w:w="8989"/>
      </w:tblGrid>
      <w:tr w:rsidR="00053B20" w:rsidRPr="008C0DA3" w:rsidTr="003C577F">
        <w:trPr>
          <w:trHeight w:val="482"/>
        </w:trPr>
        <w:tc>
          <w:tcPr>
            <w:tcW w:w="1901" w:type="dxa"/>
          </w:tcPr>
          <w:p w:rsidR="00053B20" w:rsidRPr="008C0DA3" w:rsidRDefault="00FB13B4" w:rsidP="00570AA5">
            <w:pPr>
              <w:jc w:val="center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lastRenderedPageBreak/>
              <w:br w:type="page"/>
            </w:r>
          </w:p>
        </w:tc>
        <w:tc>
          <w:tcPr>
            <w:tcW w:w="9013" w:type="dxa"/>
          </w:tcPr>
          <w:p w:rsidR="00053B20" w:rsidRPr="008C0DA3" w:rsidRDefault="00413DD0" w:rsidP="005F0F6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8C0DA3">
              <w:rPr>
                <w:rFonts w:ascii="Arial Narrow" w:hAnsi="Arial Narrow"/>
                <w:b/>
                <w:i/>
                <w:highlight w:val="lightGray"/>
              </w:rPr>
              <w:t xml:space="preserve"> IDENTIFICACI</w:t>
            </w:r>
            <w:r w:rsidR="005F0F65">
              <w:rPr>
                <w:rFonts w:ascii="Arial Narrow" w:hAnsi="Arial Narrow"/>
                <w:b/>
                <w:i/>
                <w:highlight w:val="lightGray"/>
              </w:rPr>
              <w:t>Ó</w:t>
            </w:r>
            <w:r w:rsidR="008B73A0" w:rsidRPr="008C0DA3">
              <w:rPr>
                <w:rFonts w:ascii="Arial Narrow" w:hAnsi="Arial Narrow"/>
                <w:b/>
                <w:i/>
                <w:highlight w:val="lightGray"/>
              </w:rPr>
              <w:t>N INSTITUCIONAL</w:t>
            </w:r>
          </w:p>
        </w:tc>
      </w:tr>
      <w:tr w:rsidR="00053B20" w:rsidRPr="008C0DA3" w:rsidTr="003C577F">
        <w:trPr>
          <w:trHeight w:val="482"/>
        </w:trPr>
        <w:tc>
          <w:tcPr>
            <w:tcW w:w="1901" w:type="dxa"/>
          </w:tcPr>
          <w:p w:rsidR="00053B20" w:rsidRPr="008C0DA3" w:rsidRDefault="00053B20" w:rsidP="004446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1.1 Identificador.</w:t>
            </w:r>
          </w:p>
        </w:tc>
        <w:tc>
          <w:tcPr>
            <w:tcW w:w="9013" w:type="dxa"/>
          </w:tcPr>
          <w:p w:rsidR="00053B20" w:rsidRPr="008C0DA3" w:rsidRDefault="00053B20" w:rsidP="00A51069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S.V. FGR.</w:t>
            </w:r>
          </w:p>
          <w:p w:rsidR="00053B20" w:rsidRPr="008C0DA3" w:rsidRDefault="00053B20" w:rsidP="00A51069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El Salvador.</w:t>
            </w:r>
            <w:r w:rsidR="00E40204">
              <w:rPr>
                <w:rFonts w:ascii="Arial Narrow" w:hAnsi="Arial Narrow"/>
              </w:rPr>
              <w:t xml:space="preserve"> </w:t>
            </w:r>
          </w:p>
        </w:tc>
      </w:tr>
      <w:tr w:rsidR="00053B20" w:rsidRPr="008C0DA3" w:rsidTr="00BA24F4">
        <w:trPr>
          <w:trHeight w:val="439"/>
        </w:trPr>
        <w:tc>
          <w:tcPr>
            <w:tcW w:w="1901" w:type="dxa"/>
          </w:tcPr>
          <w:p w:rsidR="00053B20" w:rsidRPr="008C0DA3" w:rsidRDefault="00444673" w:rsidP="00E40204">
            <w:pPr>
              <w:ind w:right="796"/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1.2</w:t>
            </w:r>
            <w:r w:rsidR="005F0F65">
              <w:rPr>
                <w:rFonts w:ascii="Arial Narrow" w:hAnsi="Arial Narrow"/>
              </w:rPr>
              <w:t xml:space="preserve"> F</w:t>
            </w:r>
            <w:r w:rsidR="00053B20" w:rsidRPr="008C0DA3">
              <w:rPr>
                <w:rFonts w:ascii="Arial Narrow" w:hAnsi="Arial Narrow"/>
              </w:rPr>
              <w:t xml:space="preserve">orma autorizada </w:t>
            </w:r>
            <w:r w:rsidR="00E40204">
              <w:rPr>
                <w:rFonts w:ascii="Arial Narrow" w:hAnsi="Arial Narrow"/>
              </w:rPr>
              <w:t>d</w:t>
            </w:r>
            <w:r w:rsidR="00053B20" w:rsidRPr="008C0DA3">
              <w:rPr>
                <w:rFonts w:ascii="Arial Narrow" w:hAnsi="Arial Narrow"/>
              </w:rPr>
              <w:t>el</w:t>
            </w:r>
            <w:r w:rsidR="00E40204">
              <w:rPr>
                <w:rFonts w:ascii="Arial Narrow" w:hAnsi="Arial Narrow"/>
              </w:rPr>
              <w:t xml:space="preserve"> nombre</w:t>
            </w:r>
          </w:p>
        </w:tc>
        <w:tc>
          <w:tcPr>
            <w:tcW w:w="9013" w:type="dxa"/>
          </w:tcPr>
          <w:p w:rsidR="00053B20" w:rsidRPr="008C0DA3" w:rsidRDefault="00053B20" w:rsidP="00A51069">
            <w:pPr>
              <w:jc w:val="both"/>
              <w:rPr>
                <w:rFonts w:ascii="Arial Narrow" w:hAnsi="Arial Narrow"/>
              </w:rPr>
            </w:pPr>
          </w:p>
          <w:p w:rsidR="00053B20" w:rsidRPr="008C0DA3" w:rsidRDefault="00053B20" w:rsidP="00A51069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Fiscalía General de la República.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E40204">
            <w:pPr>
              <w:ind w:right="796"/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1.3</w:t>
            </w:r>
            <w:r w:rsidR="00E40204">
              <w:rPr>
                <w:rFonts w:ascii="Arial Narrow" w:hAnsi="Arial Narrow"/>
              </w:rPr>
              <w:t>.Formas</w:t>
            </w:r>
            <w:r w:rsidRPr="008C0DA3">
              <w:rPr>
                <w:rFonts w:ascii="Arial Narrow" w:hAnsi="Arial Narrow"/>
              </w:rPr>
              <w:t xml:space="preserve"> paralelas del</w:t>
            </w:r>
            <w:r w:rsidR="00E40204">
              <w:rPr>
                <w:rFonts w:ascii="Arial Narrow" w:hAnsi="Arial Narrow"/>
              </w:rPr>
              <w:t xml:space="preserve"> nombre</w:t>
            </w:r>
          </w:p>
        </w:tc>
        <w:tc>
          <w:tcPr>
            <w:tcW w:w="9013" w:type="dxa"/>
          </w:tcPr>
          <w:p w:rsidR="00053B20" w:rsidRPr="008C0DA3" w:rsidRDefault="00053B20" w:rsidP="00A51069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“no posee”</w:t>
            </w:r>
          </w:p>
        </w:tc>
      </w:tr>
      <w:tr w:rsidR="00053B20" w:rsidRPr="008C0DA3" w:rsidTr="003C577F">
        <w:trPr>
          <w:trHeight w:val="248"/>
        </w:trPr>
        <w:tc>
          <w:tcPr>
            <w:tcW w:w="1901" w:type="dxa"/>
          </w:tcPr>
          <w:p w:rsidR="00053B20" w:rsidRPr="008C0DA3" w:rsidRDefault="00053B20" w:rsidP="00BA24F4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1.4 </w:t>
            </w:r>
            <w:r w:rsidR="005F0F65">
              <w:rPr>
                <w:rFonts w:ascii="Arial Narrow" w:hAnsi="Arial Narrow"/>
              </w:rPr>
              <w:t>O</w:t>
            </w:r>
            <w:r w:rsidRPr="008C0DA3">
              <w:rPr>
                <w:rFonts w:ascii="Arial Narrow" w:hAnsi="Arial Narrow"/>
              </w:rPr>
              <w:t>tras formas del nombre</w:t>
            </w:r>
            <w:r w:rsidR="00E40204">
              <w:rPr>
                <w:rFonts w:ascii="Arial Narrow" w:hAnsi="Arial Narrow"/>
              </w:rPr>
              <w:t>.</w:t>
            </w:r>
          </w:p>
        </w:tc>
        <w:tc>
          <w:tcPr>
            <w:tcW w:w="9013" w:type="dxa"/>
          </w:tcPr>
          <w:p w:rsidR="00053B20" w:rsidRPr="008C0DA3" w:rsidRDefault="00053B20" w:rsidP="00BA24F4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Institución Pública, “La Fiscalía General”, “La Fiscalía” o “La Institución” según lo regula el artículo 7 de la Ley </w:t>
            </w:r>
            <w:r w:rsidR="006F4D18" w:rsidRPr="008C0DA3">
              <w:rPr>
                <w:rFonts w:ascii="Arial Narrow" w:hAnsi="Arial Narrow"/>
              </w:rPr>
              <w:t>O</w:t>
            </w:r>
            <w:r w:rsidRPr="008C0DA3">
              <w:rPr>
                <w:rFonts w:ascii="Arial Narrow" w:hAnsi="Arial Narrow"/>
              </w:rPr>
              <w:t>rgánica de la Fiscalía General de la República.</w:t>
            </w:r>
          </w:p>
        </w:tc>
      </w:tr>
      <w:tr w:rsidR="00053B20" w:rsidRPr="008C0DA3" w:rsidTr="00BA24F4">
        <w:trPr>
          <w:trHeight w:val="519"/>
        </w:trPr>
        <w:tc>
          <w:tcPr>
            <w:tcW w:w="1901" w:type="dxa"/>
          </w:tcPr>
          <w:p w:rsidR="00053B20" w:rsidRPr="008C0DA3" w:rsidRDefault="00053B20" w:rsidP="00E40204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1.5</w:t>
            </w:r>
            <w:r w:rsidR="00E40204">
              <w:rPr>
                <w:rFonts w:ascii="Arial Narrow" w:hAnsi="Arial Narrow"/>
              </w:rPr>
              <w:t xml:space="preserve"> T</w:t>
            </w:r>
            <w:r w:rsidRPr="008C0DA3">
              <w:rPr>
                <w:rFonts w:ascii="Arial Narrow" w:hAnsi="Arial Narrow"/>
              </w:rPr>
              <w:t>ipo de Institución.</w:t>
            </w:r>
          </w:p>
        </w:tc>
        <w:tc>
          <w:tcPr>
            <w:tcW w:w="9013" w:type="dxa"/>
          </w:tcPr>
          <w:p w:rsidR="00053B20" w:rsidRPr="008C0DA3" w:rsidRDefault="00053B20" w:rsidP="00E40204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Institución </w:t>
            </w:r>
            <w:r w:rsidR="00E40204">
              <w:rPr>
                <w:rFonts w:ascii="Arial Narrow" w:hAnsi="Arial Narrow"/>
              </w:rPr>
              <w:t xml:space="preserve">Pública, forma parte </w:t>
            </w:r>
            <w:r w:rsidRPr="008C0DA3">
              <w:rPr>
                <w:rFonts w:ascii="Arial Narrow" w:hAnsi="Arial Narrow"/>
              </w:rPr>
              <w:t>del Ministerio Público, según lo establecen los art</w:t>
            </w:r>
            <w:r w:rsidR="005935C6">
              <w:rPr>
                <w:rFonts w:ascii="Arial Narrow" w:hAnsi="Arial Narrow"/>
              </w:rPr>
              <w:t>s.</w:t>
            </w:r>
            <w:r w:rsidRPr="008C0DA3">
              <w:rPr>
                <w:rFonts w:ascii="Arial Narrow" w:hAnsi="Arial Narrow"/>
              </w:rPr>
              <w:t xml:space="preserve"> 191 y 193 de la Constitución de la República de El Salvador.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570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13" w:type="dxa"/>
          </w:tcPr>
          <w:p w:rsidR="00053B20" w:rsidRPr="008C0DA3" w:rsidRDefault="00053B20" w:rsidP="00DF65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  <w:b/>
                <w:i/>
              </w:rPr>
            </w:pPr>
            <w:r w:rsidRPr="008C0DA3">
              <w:rPr>
                <w:rFonts w:ascii="Arial Narrow" w:hAnsi="Arial Narrow"/>
                <w:b/>
                <w:i/>
                <w:highlight w:val="lightGray"/>
              </w:rPr>
              <w:t>CONTACTO.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4446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2.1 Localización y Direcciones.</w:t>
            </w:r>
          </w:p>
        </w:tc>
        <w:tc>
          <w:tcPr>
            <w:tcW w:w="9013" w:type="dxa"/>
          </w:tcPr>
          <w:p w:rsidR="003156EA" w:rsidRPr="008C0DA3" w:rsidRDefault="003156EA" w:rsidP="006F1647">
            <w:pPr>
              <w:jc w:val="both"/>
              <w:rPr>
                <w:rFonts w:ascii="Arial Narrow" w:hAnsi="Arial Narrow"/>
              </w:rPr>
            </w:pPr>
          </w:p>
          <w:p w:rsidR="00053B20" w:rsidRPr="008C0DA3" w:rsidRDefault="00FB13B4" w:rsidP="006F1647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Bulevar L</w:t>
            </w:r>
            <w:r w:rsidR="006F1647" w:rsidRPr="008C0DA3">
              <w:rPr>
                <w:rFonts w:ascii="Arial Narrow" w:hAnsi="Arial Narrow"/>
              </w:rPr>
              <w:t>a Sultana, Edificio G-12 Antiguo Cuscatlán</w:t>
            </w:r>
            <w:r w:rsidR="003156EA" w:rsidRPr="008C0DA3">
              <w:rPr>
                <w:rFonts w:ascii="Arial Narrow" w:hAnsi="Arial Narrow"/>
              </w:rPr>
              <w:t>.</w:t>
            </w:r>
          </w:p>
        </w:tc>
      </w:tr>
      <w:tr w:rsidR="00053B20" w:rsidRPr="008C0DA3" w:rsidTr="00BA24F4">
        <w:trPr>
          <w:trHeight w:val="848"/>
        </w:trPr>
        <w:tc>
          <w:tcPr>
            <w:tcW w:w="1901" w:type="dxa"/>
          </w:tcPr>
          <w:p w:rsidR="00053B20" w:rsidRPr="008C0DA3" w:rsidRDefault="00053B20" w:rsidP="00BA24F4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2.2 teléfono fax y correo electrónico </w:t>
            </w:r>
          </w:p>
        </w:tc>
        <w:tc>
          <w:tcPr>
            <w:tcW w:w="9013" w:type="dxa"/>
          </w:tcPr>
          <w:p w:rsidR="006272EF" w:rsidRPr="008C0DA3" w:rsidRDefault="003156EA" w:rsidP="006272EF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503-</w:t>
            </w:r>
            <w:r w:rsidR="00B14BD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2593-7</w:t>
            </w:r>
            <w:r w:rsidR="00FB13B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001</w:t>
            </w:r>
          </w:p>
          <w:p w:rsidR="00FB13B4" w:rsidRPr="008C0DA3" w:rsidRDefault="00F406C8" w:rsidP="006272EF">
            <w:pPr>
              <w:rPr>
                <w:rFonts w:ascii="Arial Narrow" w:eastAsia="Times New Roman" w:hAnsi="Arial Narrow" w:cs="Helvetica"/>
                <w:noProof/>
                <w:sz w:val="20"/>
                <w:szCs w:val="20"/>
                <w:lang w:eastAsia="es-SV"/>
              </w:rPr>
            </w:pPr>
            <w:hyperlink r:id="rId8" w:history="1">
              <w:r w:rsidR="00053B20" w:rsidRPr="008C0DA3">
                <w:rPr>
                  <w:rStyle w:val="Hipervnculo"/>
                  <w:rFonts w:ascii="Arial Narrow" w:eastAsia="Times New Roman" w:hAnsi="Arial Narrow" w:cs="Helvetica"/>
                  <w:noProof/>
                  <w:color w:val="auto"/>
                  <w:sz w:val="20"/>
                  <w:szCs w:val="20"/>
                  <w:lang w:eastAsia="es-SV"/>
                </w:rPr>
                <w:t>www.fiscalia.gob.sv</w:t>
              </w:r>
            </w:hyperlink>
            <w:r w:rsidR="00053B20" w:rsidRPr="008C0DA3">
              <w:rPr>
                <w:rFonts w:ascii="Arial Narrow" w:eastAsia="Times New Roman" w:hAnsi="Arial Narrow" w:cs="Helvetica"/>
                <w:noProof/>
                <w:sz w:val="20"/>
                <w:szCs w:val="20"/>
                <w:lang w:eastAsia="es-SV"/>
              </w:rPr>
              <w:t xml:space="preserve"> </w:t>
            </w:r>
          </w:p>
          <w:p w:rsidR="006272EF" w:rsidRPr="00BA24F4" w:rsidRDefault="00053B20" w:rsidP="006272EF">
            <w:pPr>
              <w:rPr>
                <w:rFonts w:ascii="Arial Narrow" w:eastAsia="Times New Roman" w:hAnsi="Arial Narrow" w:cs="Helvetica"/>
                <w:noProof/>
                <w:sz w:val="20"/>
                <w:szCs w:val="20"/>
                <w:u w:val="single"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sz w:val="20"/>
                <w:szCs w:val="20"/>
                <w:lang w:eastAsia="es-SV"/>
              </w:rPr>
              <w:t xml:space="preserve"> </w:t>
            </w:r>
            <w:hyperlink r:id="rId9" w:history="1">
              <w:r w:rsidRPr="008C0DA3">
                <w:rPr>
                  <w:rStyle w:val="Hipervnculo"/>
                  <w:rFonts w:ascii="Arial Narrow" w:eastAsia="Times New Roman" w:hAnsi="Arial Narrow" w:cs="Helvetica"/>
                  <w:noProof/>
                  <w:color w:val="auto"/>
                  <w:sz w:val="20"/>
                  <w:szCs w:val="20"/>
                  <w:lang w:eastAsia="es-SV"/>
                </w:rPr>
                <w:t>@FGR_SV</w:t>
              </w:r>
            </w:hyperlink>
          </w:p>
        </w:tc>
      </w:tr>
      <w:tr w:rsidR="00053B20" w:rsidRPr="008C0DA3" w:rsidTr="00BA24F4">
        <w:trPr>
          <w:trHeight w:val="690"/>
        </w:trPr>
        <w:tc>
          <w:tcPr>
            <w:tcW w:w="1901" w:type="dxa"/>
          </w:tcPr>
          <w:p w:rsidR="00053B20" w:rsidRPr="008C0DA3" w:rsidRDefault="00053B20" w:rsidP="004446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2.3 personas de contacto.</w:t>
            </w:r>
          </w:p>
        </w:tc>
        <w:tc>
          <w:tcPr>
            <w:tcW w:w="9013" w:type="dxa"/>
          </w:tcPr>
          <w:p w:rsidR="00FB13B4" w:rsidRPr="008C0DA3" w:rsidRDefault="00FB13B4" w:rsidP="00FB13B4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Lcda. Jacqueline Margarita Quintanilla Peña.</w:t>
            </w:r>
          </w:p>
          <w:p w:rsidR="00053B20" w:rsidRPr="008C0DA3" w:rsidRDefault="00FB13B4" w:rsidP="00B676A4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Oficial </w:t>
            </w:r>
            <w:r w:rsidR="00053B2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 Gestión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</w:t>
            </w:r>
            <w:r w:rsidR="00053B2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ocumental</w:t>
            </w:r>
          </w:p>
          <w:p w:rsidR="00053B20" w:rsidRPr="008C0DA3" w:rsidRDefault="003156EA" w:rsidP="00BA24F4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Telefono: (503) 2593-7</w:t>
            </w:r>
            <w:r w:rsidR="00B3062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627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570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13" w:type="dxa"/>
          </w:tcPr>
          <w:p w:rsidR="00053B20" w:rsidRPr="008C0DA3" w:rsidRDefault="008B73A0" w:rsidP="002E58FF">
            <w:pPr>
              <w:pStyle w:val="Prrafodelista"/>
              <w:numPr>
                <w:ilvl w:val="0"/>
                <w:numId w:val="2"/>
              </w:numPr>
              <w:rPr>
                <w:rFonts w:ascii="Arial Narrow" w:eastAsia="Times New Roman" w:hAnsi="Arial Narrow" w:cs="Helvetica"/>
                <w:b/>
                <w:i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b/>
                <w:i/>
                <w:noProof/>
                <w:highlight w:val="lightGray"/>
                <w:lang w:eastAsia="es-SV"/>
              </w:rPr>
              <w:t>DESCRIPCI</w:t>
            </w:r>
            <w:r w:rsidR="002E58FF">
              <w:rPr>
                <w:rFonts w:ascii="Arial Narrow" w:eastAsia="Times New Roman" w:hAnsi="Arial Narrow" w:cs="Helvetica"/>
                <w:b/>
                <w:i/>
                <w:noProof/>
                <w:highlight w:val="lightGray"/>
                <w:lang w:eastAsia="es-SV"/>
              </w:rPr>
              <w:t>Ó</w:t>
            </w:r>
            <w:r w:rsidRPr="008C0DA3">
              <w:rPr>
                <w:rFonts w:ascii="Arial Narrow" w:eastAsia="Times New Roman" w:hAnsi="Arial Narrow" w:cs="Helvetica"/>
                <w:b/>
                <w:i/>
                <w:noProof/>
                <w:highlight w:val="lightGray"/>
                <w:lang w:eastAsia="es-SV"/>
              </w:rPr>
              <w:t>N DEL FONDO DOCUMENTAL.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4446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3.1 Historia de la Institución que </w:t>
            </w:r>
            <w:r w:rsidR="009D3217" w:rsidRPr="008C0DA3">
              <w:rPr>
                <w:rFonts w:ascii="Arial Narrow" w:hAnsi="Arial Narrow"/>
              </w:rPr>
              <w:t>custodia los fondos de Archivo.</w:t>
            </w:r>
          </w:p>
        </w:tc>
        <w:tc>
          <w:tcPr>
            <w:tcW w:w="9013" w:type="dxa"/>
          </w:tcPr>
          <w:p w:rsidR="00797B02" w:rsidRPr="008C0DA3" w:rsidRDefault="00404724" w:rsidP="0055779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 Fiscal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</w:t>
            </w:r>
            <w:r w:rsidR="00BB19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General de la República es una I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nstitución que ha tenido una evolucion importante en la vida historica e institucional de nu</w:t>
            </w:r>
            <w:r w:rsidR="00BB19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estro Pais,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reflejada</w:t>
            </w:r>
            <w:r w:rsidR="00BB19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 su dependencia jerarquica</w:t>
            </w:r>
            <w:r w:rsidR="0047201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competencias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constitucionales</w:t>
            </w:r>
            <w:r w:rsidR="0047201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y atribuciones legales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conferidas </w:t>
            </w:r>
            <w:r w:rsidR="00472013">
              <w:rPr>
                <w:rFonts w:ascii="Arial Narrow" w:eastAsia="Times New Roman" w:hAnsi="Arial Narrow" w:cs="Helvetica"/>
                <w:noProof/>
                <w:lang w:eastAsia="es-SV"/>
              </w:rPr>
              <w:t>en la actualidad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DE3DB3" w:rsidRPr="008C0DA3" w:rsidRDefault="00856B6A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 el año 1939, por mandato Constitucional, </w:t>
            </w:r>
            <w:r w:rsidR="00472013">
              <w:rPr>
                <w:rFonts w:ascii="Arial Narrow" w:eastAsia="Times New Roman" w:hAnsi="Arial Narrow" w:cs="Helvetica"/>
                <w:noProof/>
                <w:lang w:eastAsia="es-SV"/>
              </w:rPr>
              <w:t>se constituye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el Ministerio Público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emitiendose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el 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02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junio de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1939 la Ley del Minister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i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 Fiscal,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</w:t>
            </w:r>
            <w:r w:rsidR="0047201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que se establece como funcion principal 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representar los intereses del Estado y de la Sociedad.</w:t>
            </w:r>
          </w:p>
          <w:p w:rsidR="00DE3DB3" w:rsidRPr="008C0DA3" w:rsidRDefault="00DE3DB3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 1944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con la reforma Constitucional, el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F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iscal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General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dependia directamente del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rgano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Ejecutivo,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siendo el Presidente de la República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quien l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designaba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la investigación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denominando al personal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de fiscales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verbigracia </w:t>
            </w:r>
            <w:r w:rsidR="00472013">
              <w:rPr>
                <w:rFonts w:ascii="Arial Narrow" w:eastAsia="Times New Roman" w:hAnsi="Arial Narrow" w:cs="Helvetica"/>
                <w:noProof/>
                <w:lang w:eastAsia="es-SV"/>
              </w:rPr>
              <w:t>F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iscal </w:t>
            </w:r>
            <w:r w:rsidR="00472013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dscrito a los tribunales de</w:t>
            </w:r>
            <w:r w:rsidR="0040472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fuero común, Fiscal G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eral de Hacienda y F</w:t>
            </w:r>
            <w:r w:rsidR="0040472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iscales de Fuero E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speciales.</w:t>
            </w:r>
          </w:p>
          <w:p w:rsidR="00DE3DB3" w:rsidRPr="008C0DA3" w:rsidRDefault="00404724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1950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se establece en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 C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onstitución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los funcionarios que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conforma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el Ministerio Püblico,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siendo éstos</w:t>
            </w:r>
            <w:r w:rsidR="00DE3DB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: Fiscal General de la República, Procurador General de Pobres y demás funcionarios que determine ley.</w:t>
            </w:r>
          </w:p>
          <w:p w:rsidR="00DE3DB3" w:rsidRPr="008C0DA3" w:rsidRDefault="00DE3DB3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 la Constitución de 1952, se detalla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nuevamente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los entes que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conforman el Ministerio Público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estableciendo </w:t>
            </w:r>
            <w:r w:rsidR="0040472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que el Fiscal General y el Procurador de P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obres, s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o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independientes el uno del otro en el ejercicio de sus atribuciones</w:t>
            </w:r>
            <w:r w:rsidR="0040472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con la salvedad de brindarse </w:t>
            </w:r>
            <w:r w:rsidR="00B834A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 colabor</w:t>
            </w:r>
            <w:r w:rsidR="0040472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="00B834A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ci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B834A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mutua</w:t>
            </w:r>
            <w:r w:rsidR="00B834A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necesaria,.</w:t>
            </w:r>
          </w:p>
          <w:p w:rsidR="00B834A3" w:rsidRPr="008C0DA3" w:rsidRDefault="00B834A3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 Fiscal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General de la República, surge por la necesidad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de contar con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un ente controlador de toda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actividad administrativa y jurí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dica del Estado.</w:t>
            </w:r>
          </w:p>
          <w:p w:rsidR="00B834A3" w:rsidRPr="008C0DA3" w:rsidRDefault="00B834A3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Los nombramientos de los representantes de la Fiscalía General de la Repúb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lica, estuvieron a cargo de la P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residencia de l</w:t>
            </w:r>
            <w:r w:rsidR="007215B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República, en un inicio, Junta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Gobierno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1960, Directorio Cí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vico Militar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1961, Presidencia de la República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1962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a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1977, Junta Revolucionaria de Gobierno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1979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a </w:t>
            </w:r>
            <w:r w:rsidR="00BB19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1981, presidencia de la Repúbl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ica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1982 y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 partir del año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1983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la fecha,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por reforma constitucional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est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á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a cargo d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el Organo Legislativo.</w:t>
            </w:r>
          </w:p>
          <w:p w:rsidR="00B834A3" w:rsidRPr="008C0DA3" w:rsidRDefault="00856B6A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lastRenderedPageBreak/>
              <w:t>La Fiscalí</w:t>
            </w:r>
            <w:r w:rsidR="00B834A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="007215B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General de la República es un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B834A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rgano del Estado</w:t>
            </w:r>
            <w:r w:rsidR="00F317D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 integrante del Ministerio Püblico según los regu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la el art</w:t>
            </w:r>
            <w:r w:rsidR="007215B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. 193 de la Constitució</w:t>
            </w:r>
            <w:r w:rsidR="00F317D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de la República, cuyo objetivo es defender los intereses del Estado y de la Socie</w:t>
            </w:r>
            <w:r w:rsidR="007215B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dad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, siendo su má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xima autoridad el Fiscal General, quien </w:t>
            </w:r>
            <w:r w:rsidR="00371AA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es elegido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</w:t>
            </w:r>
            <w:r w:rsidR="00371AA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371AA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Asamblea legislativa por mayorí</w:t>
            </w:r>
            <w:r w:rsidR="00371AA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c</w:t>
            </w:r>
            <w:r w:rsidR="00371AA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alificada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los</w:t>
            </w:r>
            <w:r w:rsidR="00371AA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d</w:t>
            </w:r>
            <w:r w:rsidR="00371AA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iputados electos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(dos tercios, 56 de 84)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según </w:t>
            </w:r>
            <w:r w:rsidR="00E41A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art. 92 de la Constitución.</w:t>
            </w:r>
          </w:p>
          <w:p w:rsidR="00797B02" w:rsidRPr="008C0DA3" w:rsidRDefault="00764EFC" w:rsidP="00856B6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El 25 de mayo de 2006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a travé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 del Decreto N° 1037,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se 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emite la Ley Orgánica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la Fiscalia General de la República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 la cual entr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856B6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en vigencia el 26 de junio de 2006, según publicación d</w:t>
            </w:r>
            <w:r w:rsidR="00467BD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el Diario Oficial N° 95 </w:t>
            </w:r>
            <w:r w:rsidR="00BB19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Tomo N. 371, </w:t>
            </w:r>
            <w:r w:rsidR="00467BD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cuyo o</w:t>
            </w:r>
            <w:r w:rsidR="007215B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b</w:t>
            </w:r>
            <w:r w:rsidR="00467BD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jeto es facilitar el desempeño eficaz de las atribuciones que por</w:t>
            </w:r>
            <w:r w:rsidR="009D321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ma</w:t>
            </w:r>
            <w:r w:rsidR="00BB19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ndato constitucional le corresponde </w:t>
            </w:r>
            <w:r w:rsidR="00467BD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al señor Fiscal General de la República.</w:t>
            </w:r>
          </w:p>
          <w:p w:rsidR="006F4D18" w:rsidRPr="008C0DA3" w:rsidRDefault="006F4D18" w:rsidP="00856B6A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Jerárquicamente, el Fiscal General de la República</w:t>
            </w:r>
            <w:r w:rsidR="008C0DA3" w:rsidRPr="008C0DA3">
              <w:rPr>
                <w:rFonts w:ascii="Arial Narrow" w:hAnsi="Arial Narrow"/>
              </w:rPr>
              <w:t xml:space="preserve"> es la máxima autoridad y encargado de la dirección de la Institución; asimismo, se cuenta con un</w:t>
            </w:r>
            <w:r w:rsidRPr="008C0DA3">
              <w:rPr>
                <w:rFonts w:ascii="Arial Narrow" w:hAnsi="Arial Narrow"/>
              </w:rPr>
              <w:t xml:space="preserve"> Fiscal G</w:t>
            </w:r>
            <w:r w:rsidR="00BB1904" w:rsidRPr="008C0DA3">
              <w:rPr>
                <w:rFonts w:ascii="Arial Narrow" w:hAnsi="Arial Narrow"/>
              </w:rPr>
              <w:t>eneral Adjunto,</w:t>
            </w:r>
            <w:r w:rsidR="008C0DA3" w:rsidRPr="008C0DA3">
              <w:rPr>
                <w:rFonts w:ascii="Arial Narrow" w:hAnsi="Arial Narrow"/>
              </w:rPr>
              <w:t xml:space="preserve"> un Auditor Fiscal y un Secretario General. Este grupo de funcionarios</w:t>
            </w:r>
            <w:r w:rsidR="00E212E2">
              <w:rPr>
                <w:rFonts w:ascii="Arial Narrow" w:hAnsi="Arial Narrow"/>
              </w:rPr>
              <w:t xml:space="preserve"> forman la Dirección Superior de la Institución</w:t>
            </w:r>
            <w:r w:rsidR="008C0DA3" w:rsidRPr="008C0DA3">
              <w:rPr>
                <w:rFonts w:ascii="Arial Narrow" w:hAnsi="Arial Narrow"/>
              </w:rPr>
              <w:t>, posee un</w:t>
            </w:r>
            <w:r w:rsidRPr="008C0DA3">
              <w:rPr>
                <w:rFonts w:ascii="Arial Narrow" w:hAnsi="Arial Narrow"/>
              </w:rPr>
              <w:t xml:space="preserve">idades asesoras y de apoyo, con la finalidad de realizar eficientemente su labor en beneficio del Estado y la </w:t>
            </w:r>
            <w:r w:rsidR="00E212E2">
              <w:rPr>
                <w:rFonts w:ascii="Arial Narrow" w:hAnsi="Arial Narrow"/>
              </w:rPr>
              <w:t>S</w:t>
            </w:r>
            <w:r w:rsidRPr="008C0DA3">
              <w:rPr>
                <w:rFonts w:ascii="Arial Narrow" w:hAnsi="Arial Narrow"/>
              </w:rPr>
              <w:t>ociedad salvadoreñ</w:t>
            </w:r>
            <w:r w:rsidR="00856B6A" w:rsidRPr="008C0DA3">
              <w:rPr>
                <w:rFonts w:ascii="Arial Narrow" w:hAnsi="Arial Narrow"/>
              </w:rPr>
              <w:t xml:space="preserve">a. </w:t>
            </w:r>
            <w:r w:rsidR="008C0DA3" w:rsidRPr="008C0DA3">
              <w:rPr>
                <w:rFonts w:ascii="Arial Narrow" w:hAnsi="Arial Narrow"/>
              </w:rPr>
              <w:t xml:space="preserve">Operativamente, cuenta con </w:t>
            </w:r>
            <w:r w:rsidR="00E212E2">
              <w:rPr>
                <w:rFonts w:ascii="Arial Narrow" w:hAnsi="Arial Narrow"/>
              </w:rPr>
              <w:t>d</w:t>
            </w:r>
            <w:r w:rsidR="00BB1904" w:rsidRPr="008C0DA3">
              <w:rPr>
                <w:rFonts w:ascii="Arial Narrow" w:hAnsi="Arial Narrow"/>
              </w:rPr>
              <w:t>irecciones</w:t>
            </w:r>
            <w:r w:rsidR="008C0DA3" w:rsidRPr="008C0DA3">
              <w:rPr>
                <w:rFonts w:ascii="Arial Narrow" w:hAnsi="Arial Narrow"/>
              </w:rPr>
              <w:t xml:space="preserve"> para la defensa de los intereses de la sociedad y del </w:t>
            </w:r>
            <w:r w:rsidR="00E212E2">
              <w:rPr>
                <w:rFonts w:ascii="Arial Narrow" w:hAnsi="Arial Narrow"/>
              </w:rPr>
              <w:t>E</w:t>
            </w:r>
            <w:r w:rsidR="008C0DA3" w:rsidRPr="008C0DA3">
              <w:rPr>
                <w:rFonts w:ascii="Arial Narrow" w:hAnsi="Arial Narrow"/>
              </w:rPr>
              <w:t>stado</w:t>
            </w:r>
            <w:r w:rsidR="00BB1904" w:rsidRPr="008C0DA3">
              <w:rPr>
                <w:rFonts w:ascii="Arial Narrow" w:hAnsi="Arial Narrow"/>
              </w:rPr>
              <w:t>,</w:t>
            </w:r>
            <w:r w:rsidR="008C0DA3" w:rsidRPr="008C0DA3">
              <w:rPr>
                <w:rFonts w:ascii="Arial Narrow" w:hAnsi="Arial Narrow"/>
              </w:rPr>
              <w:t xml:space="preserve"> y </w:t>
            </w:r>
            <w:r w:rsidR="00E212E2">
              <w:rPr>
                <w:rFonts w:ascii="Arial Narrow" w:hAnsi="Arial Narrow"/>
              </w:rPr>
              <w:t>é</w:t>
            </w:r>
            <w:r w:rsidR="008C0DA3" w:rsidRPr="008C0DA3">
              <w:rPr>
                <w:rFonts w:ascii="Arial Narrow" w:hAnsi="Arial Narrow"/>
              </w:rPr>
              <w:t xml:space="preserve">stas a su vez están conformadas por </w:t>
            </w:r>
            <w:r w:rsidR="00E212E2">
              <w:rPr>
                <w:rFonts w:ascii="Arial Narrow" w:hAnsi="Arial Narrow"/>
              </w:rPr>
              <w:t xml:space="preserve">unidades especializadas, oficinas fiscales y </w:t>
            </w:r>
            <w:r w:rsidR="008C0DA3" w:rsidRPr="008C0DA3">
              <w:rPr>
                <w:rFonts w:ascii="Arial Narrow" w:hAnsi="Arial Narrow"/>
              </w:rPr>
              <w:t xml:space="preserve">unidades </w:t>
            </w:r>
            <w:r w:rsidR="00E212E2">
              <w:rPr>
                <w:rFonts w:ascii="Arial Narrow" w:hAnsi="Arial Narrow"/>
              </w:rPr>
              <w:t xml:space="preserve">operativas </w:t>
            </w:r>
            <w:r w:rsidR="008C0DA3" w:rsidRPr="008C0DA3">
              <w:rPr>
                <w:rFonts w:ascii="Arial Narrow" w:hAnsi="Arial Narrow"/>
              </w:rPr>
              <w:t>de investigación</w:t>
            </w:r>
            <w:r w:rsidRPr="008C0DA3">
              <w:rPr>
                <w:rFonts w:ascii="Arial Narrow" w:hAnsi="Arial Narrow"/>
              </w:rPr>
              <w:t>.</w:t>
            </w:r>
            <w:r w:rsidR="008C0DA3" w:rsidRPr="008C0DA3">
              <w:rPr>
                <w:rFonts w:ascii="Arial Narrow" w:hAnsi="Arial Narrow"/>
              </w:rPr>
              <w:t xml:space="preserve"> Asimismo, existe una Gerencia General conformada por direcciones</w:t>
            </w:r>
            <w:r w:rsidR="00E212E2">
              <w:rPr>
                <w:rFonts w:ascii="Arial Narrow" w:hAnsi="Arial Narrow"/>
              </w:rPr>
              <w:t>, gerencias,</w:t>
            </w:r>
            <w:r w:rsidR="008C0DA3" w:rsidRPr="008C0DA3">
              <w:rPr>
                <w:rFonts w:ascii="Arial Narrow" w:hAnsi="Arial Narrow"/>
              </w:rPr>
              <w:t xml:space="preserve"> departamentos</w:t>
            </w:r>
            <w:r w:rsidR="00E212E2">
              <w:rPr>
                <w:rFonts w:ascii="Arial Narrow" w:hAnsi="Arial Narrow"/>
              </w:rPr>
              <w:t xml:space="preserve"> y unidades</w:t>
            </w:r>
            <w:r w:rsidR="008C0DA3" w:rsidRPr="008C0DA3">
              <w:rPr>
                <w:rFonts w:ascii="Arial Narrow" w:hAnsi="Arial Narrow"/>
              </w:rPr>
              <w:t>, que se encargan del desarrollo de las funciones administrativas.</w:t>
            </w:r>
          </w:p>
          <w:p w:rsidR="00797B02" w:rsidRPr="008C0DA3" w:rsidRDefault="006F4D18" w:rsidP="002E58FF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hAnsi="Arial Narrow"/>
              </w:rPr>
              <w:t>La sede central, en los últimos diez años</w:t>
            </w:r>
            <w:r w:rsidR="008C0DA3" w:rsidRPr="008C0DA3">
              <w:rPr>
                <w:rFonts w:ascii="Arial Narrow" w:hAnsi="Arial Narrow"/>
              </w:rPr>
              <w:t>,</w:t>
            </w:r>
            <w:r w:rsidRPr="008C0DA3">
              <w:rPr>
                <w:rFonts w:ascii="Arial Narrow" w:hAnsi="Arial Narrow"/>
              </w:rPr>
              <w:t xml:space="preserve"> ha estado ubicada en diferentes jurisdicciones dentro de </w:t>
            </w:r>
            <w:r w:rsidR="008C0DA3" w:rsidRPr="008C0DA3">
              <w:rPr>
                <w:rFonts w:ascii="Arial Narrow" w:hAnsi="Arial Narrow"/>
              </w:rPr>
              <w:t>las cuales podemos mencionar, I)</w:t>
            </w:r>
            <w:r w:rsidRPr="008C0DA3">
              <w:rPr>
                <w:rFonts w:ascii="Arial Narrow" w:hAnsi="Arial Narrow"/>
              </w:rPr>
              <w:t xml:space="preserve"> 13 Calle Poniente y 7° Avenida Norte, Edificio 1,</w:t>
            </w:r>
            <w:r w:rsidR="00C51349">
              <w:rPr>
                <w:rFonts w:ascii="Arial Narrow" w:hAnsi="Arial Narrow"/>
              </w:rPr>
              <w:t xml:space="preserve"> </w:t>
            </w:r>
            <w:r w:rsidRPr="008C0DA3">
              <w:rPr>
                <w:rFonts w:ascii="Arial Narrow" w:hAnsi="Arial Narrow"/>
              </w:rPr>
              <w:t>2,</w:t>
            </w:r>
            <w:r w:rsidR="00C51349">
              <w:rPr>
                <w:rFonts w:ascii="Arial Narrow" w:hAnsi="Arial Narrow"/>
              </w:rPr>
              <w:t xml:space="preserve"> </w:t>
            </w:r>
            <w:r w:rsidRPr="008C0DA3">
              <w:rPr>
                <w:rFonts w:ascii="Arial Narrow" w:hAnsi="Arial Narrow"/>
              </w:rPr>
              <w:t>3, Centro de Gobierno</w:t>
            </w:r>
            <w:r w:rsidR="008C0DA3" w:rsidRPr="008C0DA3">
              <w:rPr>
                <w:rFonts w:ascii="Arial Narrow" w:hAnsi="Arial Narrow"/>
              </w:rPr>
              <w:t>;</w:t>
            </w:r>
            <w:r w:rsidRPr="008C0DA3">
              <w:rPr>
                <w:rFonts w:ascii="Arial Narrow" w:hAnsi="Arial Narrow"/>
              </w:rPr>
              <w:t xml:space="preserve"> II</w:t>
            </w:r>
            <w:r w:rsidR="008C0DA3" w:rsidRPr="008C0DA3">
              <w:rPr>
                <w:rFonts w:ascii="Arial Narrow" w:hAnsi="Arial Narrow"/>
              </w:rPr>
              <w:t>)</w:t>
            </w:r>
            <w:r w:rsidRPr="008C0DA3">
              <w:rPr>
                <w:rFonts w:ascii="Arial Narrow" w:hAnsi="Arial Narrow"/>
              </w:rPr>
              <w:t xml:space="preserve"> Parque Residencia Primavera, Lote I Polígono I, Santa Tecla La Libertad</w:t>
            </w:r>
            <w:r w:rsidR="008C0DA3" w:rsidRPr="008C0DA3">
              <w:rPr>
                <w:rFonts w:ascii="Arial Narrow" w:hAnsi="Arial Narrow"/>
              </w:rPr>
              <w:t>;</w:t>
            </w:r>
            <w:r w:rsidRPr="008C0DA3">
              <w:rPr>
                <w:rFonts w:ascii="Arial Narrow" w:hAnsi="Arial Narrow"/>
              </w:rPr>
              <w:t xml:space="preserve"> y</w:t>
            </w:r>
            <w:r w:rsidR="008C0DA3" w:rsidRPr="008C0DA3">
              <w:rPr>
                <w:rFonts w:ascii="Arial Narrow" w:hAnsi="Arial Narrow"/>
              </w:rPr>
              <w:t xml:space="preserve"> </w:t>
            </w:r>
            <w:r w:rsidRPr="008C0DA3">
              <w:rPr>
                <w:rFonts w:ascii="Arial Narrow" w:hAnsi="Arial Narrow"/>
              </w:rPr>
              <w:t>III</w:t>
            </w:r>
            <w:r w:rsidR="008C0DA3" w:rsidRPr="008C0DA3">
              <w:rPr>
                <w:rFonts w:ascii="Arial Narrow" w:hAnsi="Arial Narrow"/>
              </w:rPr>
              <w:t xml:space="preserve">) </w:t>
            </w:r>
            <w:r w:rsidRPr="008C0DA3">
              <w:rPr>
                <w:rFonts w:ascii="Arial Narrow" w:hAnsi="Arial Narrow"/>
              </w:rPr>
              <w:t xml:space="preserve">Calle Cortez Blanco, Urbanización Madreselva III, Lote N° 20, </w:t>
            </w:r>
            <w:r w:rsidR="00E212E2">
              <w:rPr>
                <w:rFonts w:ascii="Arial Narrow" w:hAnsi="Arial Narrow"/>
              </w:rPr>
              <w:t xml:space="preserve">jurisdicción de </w:t>
            </w:r>
            <w:r w:rsidRPr="008C0DA3">
              <w:rPr>
                <w:rFonts w:ascii="Arial Narrow" w:hAnsi="Arial Narrow"/>
              </w:rPr>
              <w:t xml:space="preserve">Antiguo Cuscatlán, </w:t>
            </w:r>
            <w:r w:rsidR="00E212E2">
              <w:rPr>
                <w:rFonts w:ascii="Arial Narrow" w:hAnsi="Arial Narrow"/>
              </w:rPr>
              <w:t>d</w:t>
            </w:r>
            <w:r w:rsidRPr="008C0DA3">
              <w:rPr>
                <w:rFonts w:ascii="Arial Narrow" w:hAnsi="Arial Narrow"/>
              </w:rPr>
              <w:t xml:space="preserve">epartamento de </w:t>
            </w:r>
            <w:r w:rsidR="008C0DA3" w:rsidRPr="008C0DA3">
              <w:rPr>
                <w:rFonts w:ascii="Arial Narrow" w:hAnsi="Arial Narrow"/>
              </w:rPr>
              <w:t>la Libertad</w:t>
            </w:r>
            <w:r w:rsidR="002E58FF">
              <w:rPr>
                <w:rFonts w:ascii="Arial Narrow" w:hAnsi="Arial Narrow"/>
              </w:rPr>
              <w:t>,</w:t>
            </w:r>
            <w:r w:rsidR="008C0DA3" w:rsidRPr="008C0DA3">
              <w:rPr>
                <w:rFonts w:ascii="Arial Narrow" w:hAnsi="Arial Narrow"/>
              </w:rPr>
              <w:t xml:space="preserve"> Edificio Farmavida, siendo ésta su ubicación actual.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4446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lastRenderedPageBreak/>
              <w:t xml:space="preserve">3.2 Contexto Cultural y Geográfico </w:t>
            </w:r>
          </w:p>
        </w:tc>
        <w:tc>
          <w:tcPr>
            <w:tcW w:w="9013" w:type="dxa"/>
          </w:tcPr>
          <w:p w:rsidR="00053B20" w:rsidRPr="008C0DA3" w:rsidRDefault="00053B20" w:rsidP="002E58FF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 Fiscalia Gene</w:t>
            </w:r>
            <w:r w:rsidR="00E41A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ral de la República 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tiene su </w:t>
            </w:r>
            <w:r w:rsidR="00E41A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domicilio 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>en la ciudad de San Salvador, c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apital de la Re</w:t>
            </w:r>
            <w:r w:rsidR="00BB19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pública de El Salvador;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C0513A">
              <w:rPr>
                <w:rFonts w:ascii="Arial Narrow" w:eastAsia="Times New Roman" w:hAnsi="Arial Narrow" w:cs="Helvetica"/>
                <w:noProof/>
                <w:lang w:eastAsia="es-SV"/>
              </w:rPr>
              <w:t>el E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stado se encuentra dividido en 14 departamentos, 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en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cada uno de los cuales, 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>a Institución posee dependencia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s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denominada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s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Oficina Fiscal, a fin de brindar cobertura a nivel nacional en la investigación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persecución de hechos delictivos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y promoción de la acción penal pública</w:t>
            </w:r>
            <w:r w:rsidR="008C0DA3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80232E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3.3 Atribuciones y </w:t>
            </w:r>
            <w:r w:rsidR="0080232E">
              <w:rPr>
                <w:rFonts w:ascii="Arial Narrow" w:hAnsi="Arial Narrow"/>
              </w:rPr>
              <w:t>f</w:t>
            </w:r>
            <w:r w:rsidRPr="008C0DA3">
              <w:rPr>
                <w:rFonts w:ascii="Arial Narrow" w:hAnsi="Arial Narrow"/>
              </w:rPr>
              <w:t xml:space="preserve">uentes </w:t>
            </w:r>
            <w:r w:rsidR="00E212E2">
              <w:rPr>
                <w:rFonts w:ascii="Arial Narrow" w:hAnsi="Arial Narrow"/>
              </w:rPr>
              <w:t>l</w:t>
            </w:r>
            <w:r w:rsidRPr="008C0DA3">
              <w:rPr>
                <w:rFonts w:ascii="Arial Narrow" w:hAnsi="Arial Narrow"/>
              </w:rPr>
              <w:t>egales.</w:t>
            </w:r>
          </w:p>
        </w:tc>
        <w:tc>
          <w:tcPr>
            <w:tcW w:w="9013" w:type="dxa"/>
          </w:tcPr>
          <w:p w:rsidR="005935C6" w:rsidRDefault="00053B20" w:rsidP="0019688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El art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193 de la Const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itució</w:t>
            </w:r>
            <w:r w:rsidR="00520955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de la República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se establece que la Fiscalía Genera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la República es una de las instituciones que f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orman parte del Minsiterio Público,</w:t>
            </w:r>
            <w:r w:rsidR="00E41A0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y su principla competencia es 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la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d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efen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sa de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los Intereses</w:t>
            </w:r>
            <w:r w:rsidR="00E212E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del Estado y de la Sociedad.</w:t>
            </w:r>
          </w:p>
          <w:p w:rsidR="00053B20" w:rsidRPr="008C0DA3" w:rsidRDefault="00E41A04" w:rsidP="0019688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a Ley Orgánica de la Fiscalí</w:t>
            </w:r>
            <w:r w:rsidR="00053B2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República señala en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su art.</w:t>
            </w:r>
            <w:r w:rsidR="00520955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24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relación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con el art. 7 del Reglamento Especial de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B177C5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a misma</w:t>
            </w:r>
            <w:r w:rsidR="00B177C5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</w:t>
            </w:r>
            <w:r w:rsidR="00520955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que “El Fiscal G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eneral de la República será la máxima a</w:t>
            </w:r>
            <w:r w:rsidR="00053B2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utoridad de la Institución y su Representante Legal”.</w:t>
            </w:r>
          </w:p>
          <w:p w:rsidR="00053B20" w:rsidRPr="008C0DA3" w:rsidRDefault="00053B20" w:rsidP="0080232E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Para la funcionalidad de la Institución la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atribución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del Fiscal General, tiene como objeto regular la organización y funciones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Fiscalía General de la República</w:t>
            </w:r>
            <w:r w:rsidR="005935C6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</w:tc>
      </w:tr>
      <w:tr w:rsidR="00053B20" w:rsidRPr="008C0DA3" w:rsidTr="005935C6">
        <w:trPr>
          <w:trHeight w:val="234"/>
        </w:trPr>
        <w:tc>
          <w:tcPr>
            <w:tcW w:w="1901" w:type="dxa"/>
          </w:tcPr>
          <w:p w:rsidR="00053B20" w:rsidRPr="008C0DA3" w:rsidRDefault="00053B20" w:rsidP="004446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3.4 Estructura Administrativa.</w:t>
            </w:r>
          </w:p>
        </w:tc>
        <w:tc>
          <w:tcPr>
            <w:tcW w:w="9013" w:type="dxa"/>
            <w:vAlign w:val="center"/>
          </w:tcPr>
          <w:p w:rsidR="0080232E" w:rsidRDefault="0080232E" w:rsidP="005935C6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053B20" w:rsidRPr="008C0DA3" w:rsidRDefault="005935C6" w:rsidP="005935C6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Se adjunta estructura organizativa vigente.</w:t>
            </w:r>
          </w:p>
        </w:tc>
      </w:tr>
      <w:tr w:rsidR="00053B20" w:rsidRPr="008C0DA3" w:rsidTr="003C577F">
        <w:trPr>
          <w:trHeight w:val="234"/>
        </w:trPr>
        <w:tc>
          <w:tcPr>
            <w:tcW w:w="1901" w:type="dxa"/>
          </w:tcPr>
          <w:p w:rsidR="00053B20" w:rsidRPr="008C0DA3" w:rsidRDefault="00053B20" w:rsidP="004446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3.5 Gestión de Documentos y Políticas de ingreso.</w:t>
            </w:r>
          </w:p>
        </w:tc>
        <w:tc>
          <w:tcPr>
            <w:tcW w:w="9013" w:type="dxa"/>
          </w:tcPr>
          <w:p w:rsidR="00C81032" w:rsidRPr="008C0DA3" w:rsidRDefault="0039024C" w:rsidP="002E58FF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Se cuenta con 19 Archivos Activos a nivel nacional, uno por cada Oficina Fiscal, que reesguarda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>n documentos admini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s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trativos y expedientes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de i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nvestigacion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p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enal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ctivos y se cuenta con un Archivo General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cuya organización se encuentra regulada en </w:t>
            </w:r>
            <w:r w:rsidR="0091469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Ley Organica,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Normas Tecnicas de Control Interno</w:t>
            </w:r>
            <w:r w:rsidR="0091469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Especificas de la Fiscal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="0091469A"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República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y la Pol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tica de Persecuci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>ón Penal</w:t>
            </w:r>
            <w:r w:rsidR="002E58F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. Los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procedimientos en transferencias documentales estan 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regulados en el procedimiento 6.10 del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Archivo General</w:t>
            </w:r>
            <w:r w:rsidR="0091469A">
              <w:rPr>
                <w:rFonts w:ascii="Arial Narrow" w:eastAsia="Times New Roman" w:hAnsi="Arial Narrow" w:cs="Helvetica"/>
                <w:noProof/>
                <w:lang w:eastAsia="es-SV"/>
              </w:rPr>
              <w:t>, los que pueden</w:t>
            </w:r>
            <w:r w:rsidR="00034182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="0091469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consultarse en nuestro Portal de Trasparencia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. En 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>cuanto a caracterizaci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>n de procesos en Gesti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06735F">
              <w:rPr>
                <w:rFonts w:ascii="Arial Narrow" w:eastAsia="Times New Roman" w:hAnsi="Arial Narrow" w:cs="Helvetica"/>
                <w:noProof/>
                <w:lang w:eastAsia="es-SV"/>
              </w:rPr>
              <w:t>n Documental, se encuentra en proc</w:t>
            </w:r>
            <w:r w:rsidR="0091469A">
              <w:rPr>
                <w:rFonts w:ascii="Arial Narrow" w:eastAsia="Times New Roman" w:hAnsi="Arial Narrow" w:cs="Helvetica"/>
                <w:noProof/>
                <w:lang w:eastAsia="es-SV"/>
              </w:rPr>
              <w:t>eso de validación institucional a</w:t>
            </w:r>
            <w:r w:rsidR="0096009F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91469A">
              <w:rPr>
                <w:rFonts w:ascii="Arial Narrow" w:eastAsia="Times New Roman" w:hAnsi="Arial Narrow" w:cs="Helvetica"/>
                <w:noProof/>
                <w:lang w:eastAsia="es-SV"/>
              </w:rPr>
              <w:t>la fecha.</w:t>
            </w:r>
          </w:p>
        </w:tc>
      </w:tr>
      <w:tr w:rsidR="00520955" w:rsidRPr="008C0DA3" w:rsidTr="003C577F">
        <w:trPr>
          <w:trHeight w:val="234"/>
        </w:trPr>
        <w:tc>
          <w:tcPr>
            <w:tcW w:w="1901" w:type="dxa"/>
          </w:tcPr>
          <w:p w:rsidR="00520955" w:rsidRPr="008C0DA3" w:rsidRDefault="005F0F65" w:rsidP="005F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3.6 Edificio</w:t>
            </w:r>
            <w:r w:rsidR="001729C8" w:rsidRPr="008C0DA3">
              <w:rPr>
                <w:rFonts w:ascii="Arial Narrow" w:hAnsi="Arial Narrow"/>
              </w:rPr>
              <w:t xml:space="preserve"> (ubicación física de la Unidad)</w:t>
            </w:r>
          </w:p>
        </w:tc>
        <w:tc>
          <w:tcPr>
            <w:tcW w:w="9013" w:type="dxa"/>
          </w:tcPr>
          <w:p w:rsidR="005935C6" w:rsidRDefault="005935C6" w:rsidP="0019688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 Fiscalía General de la República cuenta con </w:t>
            </w:r>
            <w:r w:rsidR="00525988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un Archivo General en el que se resguarda documentación de áreas administrativas </w:t>
            </w:r>
            <w:r w:rsidR="0052598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que ha finalizado su ciclo de vida </w:t>
            </w:r>
            <w:r w:rsidR="00525988">
              <w:rPr>
                <w:rFonts w:ascii="Arial Narrow" w:eastAsia="Times New Roman" w:hAnsi="Arial Narrow" w:cs="Helvetica"/>
                <w:noProof/>
                <w:lang w:eastAsia="es-SV"/>
              </w:rPr>
              <w:t>y expedientes fiscales de investi</w:t>
            </w:r>
            <w:r w:rsidR="00C0513A">
              <w:rPr>
                <w:rFonts w:ascii="Arial Narrow" w:eastAsia="Times New Roman" w:hAnsi="Arial Narrow" w:cs="Helvetica"/>
                <w:noProof/>
                <w:lang w:eastAsia="es-SV"/>
              </w:rPr>
              <w:t>g</w:t>
            </w:r>
            <w:r w:rsidR="00525988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aciones penales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fenecidos</w:t>
            </w:r>
            <w:r w:rsidR="00525988">
              <w:rPr>
                <w:rFonts w:ascii="Arial Narrow" w:eastAsia="Times New Roman" w:hAnsi="Arial Narrow" w:cs="Helvetica"/>
                <w:noProof/>
                <w:lang w:eastAsia="es-SV"/>
              </w:rPr>
              <w:t>, procediendo a archivarse con base a cualquiera de los motivos establecidos en el art. 293 del C. Pr. Pn. en relaciona con el 54 de la Pol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="00525988">
              <w:rPr>
                <w:rFonts w:ascii="Arial Narrow" w:eastAsia="Times New Roman" w:hAnsi="Arial Narrow" w:cs="Helvetica"/>
                <w:noProof/>
                <w:lang w:eastAsia="es-SV"/>
              </w:rPr>
              <w:t>tica de Persecución Penal de la FGR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o por resolución judicial</w:t>
            </w:r>
            <w:r w:rsidR="00525988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525988" w:rsidRDefault="00525988" w:rsidP="0019688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lastRenderedPageBreak/>
              <w:t>Asimismo, se cuenta con áreas de archivo temporales en las diferentes oficinas fiscales a nivel nacional, en las cuales se resguarda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los expedientes fiscales penales que est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á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activos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y antes de ser enviado al Archivo General.</w:t>
            </w:r>
          </w:p>
          <w:p w:rsidR="009C0A9C" w:rsidRPr="008C0DA3" w:rsidRDefault="00525988" w:rsidP="00AB13A2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Como encargada de la creación de las politicas y procedimientos archivisticos, se cuenta con la Oficial de Gestión Documental</w:t>
            </w:r>
            <w:r w:rsidR="00B14BD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quien</w:t>
            </w:r>
            <w:r w:rsidR="00B14BD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se</w:t>
            </w:r>
            <w:r w:rsidR="00B177C5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encuentra ubicada en </w:t>
            </w:r>
            <w:r w:rsidR="00A83333" w:rsidRPr="008C0DA3">
              <w:rPr>
                <w:rFonts w:ascii="Arial Narrow" w:hAnsi="Arial Narrow"/>
              </w:rPr>
              <w:t>Bulevar la Sultana, Edificio G-12 Antiguo Cuscatlán</w:t>
            </w:r>
            <w:r w:rsidR="00920ED9" w:rsidRPr="008C0DA3">
              <w:rPr>
                <w:rFonts w:ascii="Arial Narrow" w:hAnsi="Arial Narrow"/>
              </w:rPr>
              <w:t>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1729C8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lastRenderedPageBreak/>
              <w:t>3.7 Fondos y Colecciones Custodiadas.</w:t>
            </w:r>
          </w:p>
        </w:tc>
        <w:tc>
          <w:tcPr>
            <w:tcW w:w="9013" w:type="dxa"/>
          </w:tcPr>
          <w:p w:rsidR="00B22330" w:rsidRPr="00D071BA" w:rsidRDefault="0006735F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D071BA">
              <w:rPr>
                <w:rFonts w:ascii="Arial Narrow" w:eastAsia="Times New Roman" w:hAnsi="Arial Narrow" w:cs="Helvetica"/>
                <w:noProof/>
                <w:lang w:eastAsia="es-SV"/>
              </w:rPr>
              <w:t>La Fiscal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D071B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General de la República cuenta con 19 oficinas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f</w:t>
            </w:r>
            <w:r w:rsidR="0041188C" w:rsidRPr="00D071B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iscales y en cada una de ellas 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existen </w:t>
            </w:r>
            <w:r w:rsidR="0041188C" w:rsidRPr="00D071BA">
              <w:rPr>
                <w:rFonts w:ascii="Arial Narrow" w:eastAsia="Times New Roman" w:hAnsi="Arial Narrow" w:cs="Helvetica"/>
                <w:noProof/>
                <w:lang w:eastAsia="es-SV"/>
              </w:rPr>
              <w:t>áreas de Archivos Activos</w:t>
            </w:r>
            <w:r w:rsidR="00CE4491" w:rsidRPr="00D071BA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CE4491" w:rsidRPr="00B22330" w:rsidRDefault="00CE4491" w:rsidP="00F73F34">
            <w:pPr>
              <w:jc w:val="both"/>
              <w:rPr>
                <w:rFonts w:ascii="Arial Narrow" w:eastAsia="Times New Roman" w:hAnsi="Arial Narrow" w:cs="Helvetica"/>
                <w:noProof/>
                <w:highlight w:val="yellow"/>
                <w:lang w:eastAsia="es-SV"/>
              </w:rPr>
            </w:pPr>
          </w:p>
          <w:p w:rsidR="00CE4491" w:rsidRPr="00530380" w:rsidRDefault="00CE4491" w:rsidP="00CE4491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Se cuenta a nivel </w:t>
            </w:r>
            <w:r w:rsidR="0080232E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acional con una cantidad aproximada de </w:t>
            </w:r>
            <w:r w:rsidR="0003418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1</w:t>
            </w:r>
            <w:r w:rsidR="00530380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1</w:t>
            </w:r>
            <w:r w:rsidR="0003418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9,</w:t>
            </w:r>
            <w:r w:rsidR="00530380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659</w:t>
            </w:r>
            <w:r w:rsidR="00D071BA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80232E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e</w:t>
            </w:r>
            <w:r w:rsidR="0003418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xpedien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tes de </w:t>
            </w:r>
            <w:r w:rsidR="0080232E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i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nvestigacion </w:t>
            </w:r>
            <w:r w:rsidR="0080232E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p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enal en calidad de </w:t>
            </w:r>
            <w:r w:rsidR="0003418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activos y </w:t>
            </w:r>
            <w:r w:rsidR="00530380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907,952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en </w:t>
            </w:r>
            <w:r w:rsidR="0003418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condici</w:t>
            </w:r>
            <w:r w:rsidR="00AB13A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03418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 de 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Archivo Definitivo</w:t>
            </w:r>
            <w:r w:rsidR="0003418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éstos 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resguardados en </w:t>
            </w:r>
            <w:r w:rsidR="00AB13A2"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las instalaciones de </w:t>
            </w:r>
            <w:r w:rsidRPr="00530380">
              <w:rPr>
                <w:rFonts w:ascii="Arial Narrow" w:eastAsia="Times New Roman" w:hAnsi="Arial Narrow" w:cs="Helvetica"/>
                <w:noProof/>
                <w:lang w:eastAsia="es-SV"/>
              </w:rPr>
              <w:t>Archivo General.</w:t>
            </w:r>
          </w:p>
          <w:p w:rsidR="00940609" w:rsidRPr="00B22330" w:rsidRDefault="00940609" w:rsidP="00F73F34">
            <w:pPr>
              <w:jc w:val="both"/>
              <w:rPr>
                <w:rFonts w:ascii="Arial Narrow" w:eastAsia="Times New Roman" w:hAnsi="Arial Narrow" w:cs="Helvetica"/>
                <w:noProof/>
                <w:highlight w:val="yellow"/>
                <w:lang w:eastAsia="es-SV"/>
              </w:rPr>
            </w:pPr>
          </w:p>
          <w:p w:rsidR="00F73F34" w:rsidRPr="00B22330" w:rsidRDefault="00E41A04" w:rsidP="00AB13A2">
            <w:pPr>
              <w:jc w:val="both"/>
              <w:rPr>
                <w:rFonts w:ascii="Arial Narrow" w:eastAsia="Times New Roman" w:hAnsi="Arial Narrow" w:cs="Helvetica"/>
                <w:noProof/>
                <w:highlight w:val="yellow"/>
                <w:lang w:eastAsia="es-SV"/>
              </w:rPr>
            </w:pPr>
            <w:r w:rsidRPr="00CE4491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Asimismo en </w:t>
            </w:r>
            <w:r w:rsidR="00192970" w:rsidRPr="00CE4491">
              <w:rPr>
                <w:rFonts w:ascii="Arial Narrow" w:eastAsia="Times New Roman" w:hAnsi="Arial Narrow" w:cs="Helvetica"/>
                <w:noProof/>
                <w:lang w:eastAsia="es-SV"/>
              </w:rPr>
              <w:t>la Ofic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i</w:t>
            </w:r>
            <w:r w:rsidR="00192970" w:rsidRPr="00CE4491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na </w:t>
            </w:r>
            <w:bookmarkStart w:id="0" w:name="_GoBack"/>
            <w:bookmarkEnd w:id="0"/>
            <w:r w:rsidR="00192970" w:rsidRPr="00CE4491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 </w:t>
            </w:r>
            <w:r w:rsidRPr="00CE4491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Centro de Gobierno, 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se resguarda</w:t>
            </w:r>
            <w:r w:rsidRPr="00CE4491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el Archivo Contable.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D87DA5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3.8 Instrumentos de Descripción, guías y publicaciones.</w:t>
            </w:r>
          </w:p>
        </w:tc>
        <w:tc>
          <w:tcPr>
            <w:tcW w:w="9013" w:type="dxa"/>
          </w:tcPr>
          <w:p w:rsidR="00D87DA5" w:rsidRPr="00C0513A" w:rsidRDefault="00C0513A" w:rsidP="00C0513A">
            <w:pPr>
              <w:pStyle w:val="Prrafodelista"/>
              <w:numPr>
                <w:ilvl w:val="0"/>
                <w:numId w:val="13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Normas Té</w:t>
            </w:r>
            <w:r w:rsidR="00D87DA5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cnicas de Control I</w:t>
            </w: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nterno Espec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ficas de la Fiscalí</w:t>
            </w:r>
            <w:r w:rsidR="00D87DA5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República.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DO Tomo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403</w:t>
            </w:r>
            <w:r w:rsidR="00C51349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publica</w:t>
            </w:r>
            <w:r w:rsidR="00C51349">
              <w:rPr>
                <w:rFonts w:ascii="Arial Narrow" w:eastAsia="Times New Roman" w:hAnsi="Arial Narrow" w:cs="Helvetica"/>
                <w:noProof/>
                <w:lang w:eastAsia="es-SV"/>
              </w:rPr>
              <w:t>do el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0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7</w:t>
            </w:r>
            <w:r w:rsidR="00C51349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mayo</w:t>
            </w:r>
            <w:r w:rsidR="00C51349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20</w:t>
            </w:r>
            <w:r w:rsidR="0080232E">
              <w:rPr>
                <w:rFonts w:ascii="Arial Narrow" w:eastAsia="Times New Roman" w:hAnsi="Arial Narrow" w:cs="Helvetica"/>
                <w:noProof/>
                <w:lang w:eastAsia="es-SV"/>
              </w:rPr>
              <w:t>14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F73F34" w:rsidRPr="00C0513A" w:rsidRDefault="00D87DA5" w:rsidP="00C0513A">
            <w:pPr>
              <w:pStyle w:val="Prrafodelista"/>
              <w:numPr>
                <w:ilvl w:val="0"/>
                <w:numId w:val="13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P</w:t>
            </w:r>
            <w:r w:rsidR="00F73F34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rocedimiento 6.10.</w:t>
            </w: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reesguardo de Documentación</w:t>
            </w:r>
            <w:r w:rsidR="00C0513A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-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Septiembre 2016.</w:t>
            </w:r>
          </w:p>
          <w:p w:rsidR="00A83333" w:rsidRPr="00C0513A" w:rsidRDefault="00C0513A" w:rsidP="00C0513A">
            <w:pPr>
              <w:pStyle w:val="Prrafodelista"/>
              <w:numPr>
                <w:ilvl w:val="0"/>
                <w:numId w:val="13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Polí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tica de Persec</w:t>
            </w: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uci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ón Penal</w:t>
            </w: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-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Mayo 2017.</w:t>
            </w:r>
          </w:p>
          <w:p w:rsidR="00F73F34" w:rsidRPr="00821B57" w:rsidRDefault="00C0513A" w:rsidP="00821B57">
            <w:pPr>
              <w:pStyle w:val="Prrafodelista"/>
              <w:numPr>
                <w:ilvl w:val="0"/>
                <w:numId w:val="13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Guí</w:t>
            </w:r>
            <w:r w:rsidR="00F73F34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de </w:t>
            </w:r>
            <w:r w:rsidR="00D87DA5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Organización de </w:t>
            </w:r>
            <w:r w:rsidR="00F73F34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Archivo de la F</w:t>
            </w: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iscalí</w:t>
            </w:r>
            <w:r w:rsidR="00D87DA5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República.</w:t>
            </w:r>
            <w:r w:rsidR="00A83333"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Noviembre </w:t>
            </w:r>
            <w:r w:rsidRPr="00C0513A">
              <w:rPr>
                <w:rFonts w:ascii="Arial Narrow" w:eastAsia="Times New Roman" w:hAnsi="Arial Narrow" w:cs="Helvetica"/>
                <w:noProof/>
                <w:lang w:eastAsia="es-SV"/>
              </w:rPr>
              <w:t>2017</w:t>
            </w:r>
            <w:r w:rsidR="00821B57">
              <w:rPr>
                <w:rFonts w:ascii="Arial Narrow" w:eastAsia="Times New Roman" w:hAnsi="Arial Narrow" w:cs="Helvetica"/>
                <w:noProof/>
                <w:lang w:eastAsia="es-SV"/>
              </w:rPr>
              <w:t>, segunda versión 2018/09/03.</w:t>
            </w:r>
            <w:r w:rsidR="00EF2838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Ultima version 2020/07/20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13" w:type="dxa"/>
          </w:tcPr>
          <w:p w:rsidR="00F73F34" w:rsidRPr="008C0DA3" w:rsidRDefault="00F73F34" w:rsidP="003425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b/>
                <w:noProof/>
                <w:highlight w:val="lightGray"/>
                <w:lang w:eastAsia="es-SV"/>
              </w:rPr>
              <w:t>ACCESO.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F55798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4.1 Horario de apertura.</w:t>
            </w:r>
          </w:p>
        </w:tc>
        <w:tc>
          <w:tcPr>
            <w:tcW w:w="9013" w:type="dxa"/>
          </w:tcPr>
          <w:p w:rsidR="002E0F23" w:rsidRPr="008C0DA3" w:rsidRDefault="00C0513A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Horarios de atención en las 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o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ficinas 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f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iscales a nivel nacional</w:t>
            </w:r>
            <w:r w:rsidR="002E0F2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:</w:t>
            </w:r>
          </w:p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Lunes a viernes de 8 de la mañana a 4 de la tarde sin cerrar al medio día.</w:t>
            </w:r>
          </w:p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F73F34" w:rsidRPr="008C0DA3" w:rsidRDefault="00C0513A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Con base al Acuerdo No 2 de fecha 03 de enero de 2018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se establecen los dias feriados a nivel nacional, las cuales varian cada año de acuerdo a las festividades de cada municipalidad; siendo los asuetos generales: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vac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>ac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iones de seman</w:t>
            </w:r>
            <w:r w:rsidR="00F5579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 Santa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1° y 10 de mayo, 17 de junio, 1° al 6 de agosto, 15 de septiembre, 2 de noviembre y del 24 de diciembre al 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>3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enero.</w:t>
            </w:r>
          </w:p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F73F34" w:rsidRPr="008C0DA3" w:rsidRDefault="00284047" w:rsidP="00AB13A2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La Fiscalí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General de la República, </w:t>
            </w:r>
            <w:r w:rsidR="00F5579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como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garante de</w:t>
            </w:r>
            <w:r w:rsidR="00F5579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la defensa de los interes</w:t>
            </w:r>
            <w:r w:rsidR="0019297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es </w:t>
            </w:r>
            <w:r w:rsidR="00F5579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del Estado y la Sociedad,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permanece </w:t>
            </w:r>
            <w:r w:rsidR="00F73F34" w:rsidRPr="008C0DA3">
              <w:rPr>
                <w:rFonts w:ascii="Arial Narrow" w:eastAsia="Times New Roman" w:hAnsi="Arial Narrow" w:cs="Helvetica"/>
                <w:i/>
                <w:noProof/>
                <w:lang w:eastAsia="es-SV"/>
              </w:rPr>
              <w:t>abierta las 24 horas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BE05ED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las oficinas fiscales a nivel nacional </w:t>
            </w:r>
            <w:r w:rsidR="00F55798" w:rsidRPr="008C0DA3">
              <w:rPr>
                <w:rFonts w:ascii="Arial Narrow" w:eastAsia="Times New Roman" w:hAnsi="Arial Narrow" w:cs="Helvetica"/>
                <w:i/>
                <w:noProof/>
                <w:lang w:eastAsia="es-SV"/>
              </w:rPr>
              <w:t>unicamente</w:t>
            </w:r>
            <w:r w:rsidR="00F5579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para re</w:t>
            </w:r>
            <w:r w:rsidR="008944AB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cepció</w:t>
            </w:r>
            <w:r w:rsidR="0078076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de denuncias, en este caso l</w:t>
            </w:r>
            <w:r w:rsidR="00F5579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os usuarios </w:t>
            </w:r>
            <w:r w:rsidR="00B33DA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puede</w:t>
            </w:r>
            <w:r w:rsidR="00F5579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="00B33DA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consultar 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los </w:t>
            </w:r>
            <w:r w:rsidR="00B33DA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servicios que brinda en el portal institucional</w:t>
            </w:r>
            <w:r w:rsidR="0078076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(Información Oficiosa,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78076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Gestión Estrat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é</w:t>
            </w:r>
            <w:r w:rsidR="0078076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gica, Servicios).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  <w:p w:rsidR="00F73F34" w:rsidRPr="008C0DA3" w:rsidRDefault="003A3FDB" w:rsidP="001F0328">
            <w:pPr>
              <w:jc w:val="both"/>
              <w:rPr>
                <w:rFonts w:ascii="Arial Narrow" w:hAnsi="Arial Narrow"/>
                <w:highlight w:val="lightGray"/>
              </w:rPr>
            </w:pPr>
            <w:r w:rsidRPr="008C0DA3">
              <w:rPr>
                <w:rFonts w:ascii="Arial Narrow" w:hAnsi="Arial Narrow"/>
              </w:rPr>
              <w:t>4.2 C</w:t>
            </w:r>
            <w:r w:rsidR="00F73F34" w:rsidRPr="008C0DA3">
              <w:rPr>
                <w:rFonts w:ascii="Arial Narrow" w:hAnsi="Arial Narrow"/>
              </w:rPr>
              <w:t>ondiciones y requisitos para el uso y acceso.</w:t>
            </w:r>
          </w:p>
        </w:tc>
        <w:tc>
          <w:tcPr>
            <w:tcW w:w="9013" w:type="dxa"/>
          </w:tcPr>
          <w:p w:rsidR="00F73F34" w:rsidRPr="008C0DA3" w:rsidRDefault="00655E45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P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or razones l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egales 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>y admi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ni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>s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trativas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el Archivo General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="0078076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 puede brindar informació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directa a usuarios sobre docum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entos admini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s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trativos y e</w:t>
            </w:r>
            <w:r w:rsidR="00FE189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xpedien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tes de investigación p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enal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siendo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las partes 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acreditadas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el proceso penal </w:t>
            </w:r>
            <w:r w:rsidR="00AB13A2">
              <w:rPr>
                <w:rFonts w:ascii="Arial Narrow" w:eastAsia="Times New Roman" w:hAnsi="Arial Narrow" w:cs="Helvetica"/>
                <w:noProof/>
                <w:lang w:eastAsia="es-SV"/>
              </w:rPr>
              <w:t>las únicas facultadas para solicitarlo, lo cual pueden realizar así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:</w:t>
            </w:r>
          </w:p>
          <w:p w:rsidR="00973B91" w:rsidRPr="008C0DA3" w:rsidRDefault="00973B91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Presencial: acudiendo a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las instalaciones de 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cualquier oficina fiscal a nivel nacional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 presentando escrito a la sección de correspondencia acreditando la legitimidad con la que a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ct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ú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="00FE189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 donde se le dar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á</w:t>
            </w:r>
            <w:r w:rsidR="00FE189E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recepció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="00655E45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y se le informará cuando estará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la repuesta.</w:t>
            </w:r>
          </w:p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973B91" w:rsidRDefault="005027CB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Para el caso de Información Pública: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El usuario puede consultar el 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P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ortal de 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T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ransparencia 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>en el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sitio Web de la Fis</w:t>
            </w:r>
            <w:r w:rsidR="001F0328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</w:t>
            </w:r>
            <w:r w:rsidR="00284047">
              <w:rPr>
                <w:rFonts w:ascii="Arial Narrow" w:eastAsia="Times New Roman" w:hAnsi="Arial Narrow" w:cs="Helvetica"/>
                <w:noProof/>
                <w:lang w:eastAsia="es-SV"/>
              </w:rPr>
              <w:t>alí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 General, qu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 contiene información pública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oficiosa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que establece la L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ey de Acceso a la Información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Pública.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Si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no encuentra la información que busca en dicho espacio, puede solicitarla p</w:t>
            </w:r>
            <w:r w:rsidR="005F663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or medio de correo electr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5F663A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nico 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 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 forma </w:t>
            </w:r>
            <w:r w:rsidR="00973B9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presencial, utilizando el 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formulario proporcionado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por la Unidad de Acceso a la </w:t>
            </w:r>
            <w:r w:rsidR="00935C17">
              <w:rPr>
                <w:rFonts w:ascii="Arial Narrow" w:eastAsia="Times New Roman" w:hAnsi="Arial Narrow" w:cs="Helvetica"/>
                <w:noProof/>
                <w:lang w:eastAsia="es-SV"/>
              </w:rPr>
              <w:t>I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nformación </w:t>
            </w:r>
            <w:r w:rsidR="00935C17">
              <w:rPr>
                <w:rFonts w:ascii="Arial Narrow" w:eastAsia="Times New Roman" w:hAnsi="Arial Narrow" w:cs="Helvetica"/>
                <w:noProof/>
                <w:lang w:eastAsia="es-SV"/>
              </w:rPr>
              <w:t>P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ública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o en formato libre</w:t>
            </w:r>
            <w:r w:rsidR="00935C17">
              <w:rPr>
                <w:rFonts w:ascii="Arial Narrow" w:eastAsia="Times New Roman" w:hAnsi="Arial Narrow" w:cs="Helvetica"/>
                <w:noProof/>
                <w:lang w:eastAsia="es-SV"/>
              </w:rPr>
              <w:t>,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cumplimiendo los requisitos que establece la Ley de Acceso a la Información Pública. Asimismo, en caso de enviar la solicitud vía correo electronico, debe enviar copia de su </w:t>
            </w:r>
            <w:r w:rsidR="0098677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lastRenderedPageBreak/>
              <w:t>documento de identidad, si la presentación de la solicitud es de forma presencial, únicamente debe presentar su documento de identidad al momento de realiza</w:t>
            </w:r>
            <w:r w:rsidR="005F0F65">
              <w:rPr>
                <w:rFonts w:ascii="Arial Narrow" w:eastAsia="Times New Roman" w:hAnsi="Arial Narrow" w:cs="Helvetica"/>
                <w:noProof/>
                <w:lang w:eastAsia="es-SV"/>
              </w:rPr>
              <w:t>r la solicitud de información.</w:t>
            </w:r>
          </w:p>
          <w:p w:rsidR="00284047" w:rsidRPr="008C0DA3" w:rsidRDefault="00284047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Para el acceso a este tipo de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información existen resoluciones institucionales que establecen criterios de reserva sobre la información interna de conformidad con la ley.</w:t>
            </w:r>
          </w:p>
          <w:p w:rsidR="00986771" w:rsidRPr="008C0DA3" w:rsidRDefault="00986771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986771" w:rsidRPr="008C0DA3" w:rsidRDefault="00986771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 solicitud de información puede hacerse personalmente o a través de un representante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legal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en este último caso, el representante deberá estar autorizado mediante un 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p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oder </w:t>
            </w:r>
            <w:r w:rsidR="00117B0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que reuna todas las formalidades establecidas en la legislación aplicab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>le.</w:t>
            </w:r>
          </w:p>
          <w:p w:rsidR="00973B91" w:rsidRPr="008C0DA3" w:rsidRDefault="00973B91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F73F34" w:rsidRDefault="00973B91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Las solicitudes de información deberán ser presentadas ante el Oficial de Info</w:t>
            </w:r>
            <w:r w:rsidR="00935C17">
              <w:rPr>
                <w:rFonts w:ascii="Arial Narrow" w:eastAsia="Times New Roman" w:hAnsi="Arial Narrow" w:cs="Helvetica"/>
                <w:noProof/>
                <w:lang w:eastAsia="es-SV"/>
              </w:rPr>
              <w:t>r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mación, </w:t>
            </w:r>
            <w:r w:rsidR="00117B0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quien gestionará en el té</w:t>
            </w:r>
            <w:r w:rsidR="005F0F65">
              <w:rPr>
                <w:rFonts w:ascii="Arial Narrow" w:eastAsia="Times New Roman" w:hAnsi="Arial Narrow" w:cs="Helvetica"/>
                <w:noProof/>
                <w:lang w:eastAsia="es-SV"/>
              </w:rPr>
              <w:t>rmino de Ley,</w:t>
            </w:r>
            <w:r w:rsidR="00935C17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con las diferentes d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epen</w:t>
            </w:r>
            <w:r w:rsidR="00117B0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dencias de la Institución el trá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mite de la Información Requerida.</w:t>
            </w:r>
          </w:p>
          <w:p w:rsidR="00CD4B3E" w:rsidRPr="008C0DA3" w:rsidRDefault="00CD4B3E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CD4B3E" w:rsidRPr="00CD4B3E" w:rsidRDefault="00F73F34" w:rsidP="00CD4B3E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lang w:eastAsia="es-SV"/>
              </w:rPr>
            </w:pPr>
            <w:r w:rsidRPr="00CD4B3E">
              <w:rPr>
                <w:rFonts w:ascii="Arial Narrow" w:hAnsi="Arial Narrow"/>
                <w:b/>
                <w:lang w:eastAsia="es-SV"/>
              </w:rPr>
              <w:t>Oficial de Información:</w:t>
            </w:r>
            <w:r w:rsidRPr="00CD4B3E">
              <w:rPr>
                <w:rFonts w:ascii="Arial Narrow" w:hAnsi="Arial Narrow"/>
                <w:lang w:eastAsia="es-SV"/>
              </w:rPr>
              <w:t xml:space="preserve"> Lic</w:t>
            </w:r>
            <w:r w:rsidR="00117B01" w:rsidRPr="00CD4B3E">
              <w:rPr>
                <w:rFonts w:ascii="Arial Narrow" w:hAnsi="Arial Narrow"/>
                <w:lang w:eastAsia="es-SV"/>
              </w:rPr>
              <w:t>da. Deisi Marina Posada de Rodrí</w:t>
            </w:r>
            <w:r w:rsidRPr="00CD4B3E">
              <w:rPr>
                <w:rFonts w:ascii="Arial Narrow" w:hAnsi="Arial Narrow"/>
                <w:lang w:eastAsia="es-SV"/>
              </w:rPr>
              <w:t>guez Meza</w:t>
            </w:r>
          </w:p>
          <w:p w:rsidR="00F73F34" w:rsidRPr="00CD4B3E" w:rsidRDefault="00F73F34" w:rsidP="00CD4B3E">
            <w:pPr>
              <w:pStyle w:val="Sinespaciado"/>
              <w:numPr>
                <w:ilvl w:val="0"/>
                <w:numId w:val="14"/>
              </w:numPr>
              <w:rPr>
                <w:rFonts w:ascii="Arial Narrow" w:hAnsi="Arial Narrow"/>
                <w:lang w:val="en-US" w:eastAsia="es-SV"/>
              </w:rPr>
            </w:pPr>
            <w:r w:rsidRPr="00CD4B3E">
              <w:rPr>
                <w:rFonts w:ascii="Arial Narrow" w:hAnsi="Arial Narrow"/>
                <w:b/>
                <w:bCs/>
                <w:lang w:val="en-US" w:eastAsia="es-SV"/>
              </w:rPr>
              <w:t>Email:</w:t>
            </w:r>
            <w:r w:rsidRPr="00CD4B3E">
              <w:rPr>
                <w:rFonts w:ascii="Arial Narrow" w:hAnsi="Arial Narrow"/>
                <w:lang w:val="en-US" w:eastAsia="es-SV"/>
              </w:rPr>
              <w:t xml:space="preserve"> transparenciainstitucional@fgr.gob.sv</w:t>
            </w:r>
          </w:p>
          <w:p w:rsidR="00F73F34" w:rsidRPr="008C0DA3" w:rsidRDefault="00F73F34" w:rsidP="00CD4B3E">
            <w:pPr>
              <w:pStyle w:val="Sinespaciado"/>
              <w:numPr>
                <w:ilvl w:val="0"/>
                <w:numId w:val="14"/>
              </w:numPr>
              <w:rPr>
                <w:lang w:eastAsia="es-SV"/>
              </w:rPr>
            </w:pPr>
            <w:r w:rsidRPr="00CD4B3E">
              <w:rPr>
                <w:rFonts w:ascii="Arial Narrow" w:hAnsi="Arial Narrow"/>
                <w:b/>
                <w:bCs/>
                <w:lang w:eastAsia="es-SV"/>
              </w:rPr>
              <w:t>Dirección:</w:t>
            </w:r>
            <w:r w:rsidRPr="00CD4B3E">
              <w:rPr>
                <w:rFonts w:ascii="Arial Narrow" w:hAnsi="Arial Narrow"/>
                <w:lang w:eastAsia="es-SV"/>
              </w:rPr>
              <w:t xml:space="preserve"> </w:t>
            </w:r>
            <w:r w:rsidR="006A3D8A">
              <w:rPr>
                <w:rFonts w:ascii="Arial Narrow" w:hAnsi="Arial Narrow"/>
                <w:lang w:eastAsia="es-SV"/>
              </w:rPr>
              <w:t xml:space="preserve">Calle </w:t>
            </w:r>
            <w:r w:rsidR="00386986">
              <w:rPr>
                <w:rFonts w:ascii="Arial Narrow" w:hAnsi="Arial Narrow"/>
                <w:lang w:eastAsia="es-SV"/>
              </w:rPr>
              <w:t>Cortez Blanco Poniente, N° 18, Urbanización Madreselva 3, Antiguo Cuscatlán, La Libertad.</w:t>
            </w:r>
          </w:p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F73F34" w:rsidRPr="008C0DA3" w:rsidRDefault="00973B91" w:rsidP="00CD4B3E">
            <w:pPr>
              <w:jc w:val="both"/>
              <w:rPr>
                <w:rFonts w:ascii="Arial Narrow" w:eastAsia="Times New Roman" w:hAnsi="Arial Narrow" w:cs="Helvetica"/>
                <w:b/>
                <w:noProof/>
                <w:highlight w:val="lightGray"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Con respecto a las consultas de documentos por parte de los empleados de la Institución</w:t>
            </w:r>
            <w:r w:rsidR="00DE6399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, éstos tendrán acceso a la inf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</w:t>
            </w:r>
            <w:r w:rsidR="00DE6399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mación y/o documentos</w:t>
            </w:r>
            <w:r w:rsidR="00935C17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a</w:t>
            </w:r>
            <w:r w:rsidR="00DE6399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rchivo, para lo cual deberá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realizar</w:t>
            </w:r>
            <w:r w:rsidR="00DE6399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una solicitud</w:t>
            </w:r>
            <w:r w:rsidR="00421758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DE6399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(formulario de pré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</w:t>
            </w:r>
            <w:r w:rsidR="00935C17">
              <w:rPr>
                <w:rFonts w:ascii="Arial Narrow" w:eastAsia="Times New Roman" w:hAnsi="Arial Narrow" w:cs="Helvetica"/>
                <w:noProof/>
                <w:lang w:eastAsia="es-SV"/>
              </w:rPr>
              <w:t>tamo) escrita y firmada por el j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efe de cada dependencia, para el control de salida y devolución de documentos.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DA607D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lastRenderedPageBreak/>
              <w:t xml:space="preserve">4.3 Accesibilidad </w:t>
            </w:r>
          </w:p>
          <w:p w:rsidR="00F73F34" w:rsidRPr="008C0DA3" w:rsidRDefault="00F73F34" w:rsidP="00DA607D">
            <w:pPr>
              <w:jc w:val="both"/>
              <w:rPr>
                <w:rFonts w:ascii="Arial Narrow" w:hAnsi="Arial Narrow"/>
              </w:rPr>
            </w:pPr>
          </w:p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13" w:type="dxa"/>
          </w:tcPr>
          <w:p w:rsidR="00F73F34" w:rsidRPr="008C0DA3" w:rsidRDefault="008944AB" w:rsidP="00DA607D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El acceso </w:t>
            </w:r>
            <w:r w:rsidR="003A3FDB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la oficina </w:t>
            </w:r>
            <w:r w:rsidR="00780767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ubicada en Edificio la Sultana </w:t>
            </w:r>
            <w:r w:rsidR="003A3FDB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se puede realizar de dos maneras:</w:t>
            </w:r>
          </w:p>
          <w:p w:rsidR="008030C0" w:rsidRPr="008C0DA3" w:rsidRDefault="008030C0" w:rsidP="00DA607D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8030C0" w:rsidRPr="008C0DA3" w:rsidRDefault="008030C0" w:rsidP="008030C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VIA TRANSPORTE URBANO HASTA LAS INSTALACIONES:</w:t>
            </w:r>
          </w:p>
          <w:p w:rsidR="008030C0" w:rsidRPr="008C0DA3" w:rsidRDefault="00421758" w:rsidP="008030C0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I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iniciando desde el Centro de San Salvador, en la ruta de autobuses 42 vía UCA, la cual hace una parada frente a las oficinas de 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 Sultana.</w:t>
            </w:r>
          </w:p>
          <w:p w:rsidR="008030C0" w:rsidRPr="008C0DA3" w:rsidRDefault="00935C17" w:rsidP="008030C0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Se puede acceder tambié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 en la ruta 44 que hace su recorrido de norte a Sur, sobre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B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ulevar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os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Hé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roes,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 cual hace una parada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frente a</w:t>
            </w:r>
            <w:r w:rsidR="008030C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las instalaciones de la oficina indicada.</w:t>
            </w:r>
          </w:p>
          <w:p w:rsidR="008030C0" w:rsidRPr="008C0DA3" w:rsidRDefault="008030C0" w:rsidP="008030C0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8030C0" w:rsidRPr="008C0DA3" w:rsidRDefault="008030C0" w:rsidP="008030C0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POR LA V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 PEATONAL:</w:t>
            </w:r>
          </w:p>
          <w:p w:rsidR="003A3FDB" w:rsidRDefault="008030C0" w:rsidP="00DA607D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Desde el centro de la ciudad se puede acceder a las rutas de autobuses 101 “B” y 101 “D” o por conexión con otra ruta de tra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sporte urb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no que llegue hasta la iglesia “Ceiba de Guadalupe”, y desde dicha zona se puede caminar </w:t>
            </w:r>
            <w:r w:rsidR="00E557BC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hasta las oficinas del Edificio La Sultana, recorriendo aproximadamente un Kilometro c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o</w:t>
            </w:r>
            <w:r w:rsidR="00E557BC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 rumbo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de </w:t>
            </w:r>
            <w:r w:rsidR="00E557BC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Norte a Sur.</w:t>
            </w:r>
          </w:p>
          <w:p w:rsidR="00CD4B3E" w:rsidRPr="00C51349" w:rsidRDefault="00CD4B3E" w:rsidP="00DA607D">
            <w:pPr>
              <w:jc w:val="both"/>
              <w:rPr>
                <w:rFonts w:ascii="Arial Narrow" w:eastAsia="Times New Roman" w:hAnsi="Arial Narrow" w:cs="Helvetica"/>
                <w:noProof/>
                <w:sz w:val="16"/>
                <w:szCs w:val="16"/>
                <w:lang w:eastAsia="es-SV"/>
              </w:rPr>
            </w:pPr>
          </w:p>
          <w:p w:rsidR="00386986" w:rsidRDefault="00386986" w:rsidP="00DA607D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cceso a la oficina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del Oficial de Informaci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n:</w:t>
            </w:r>
          </w:p>
          <w:p w:rsidR="00386986" w:rsidRPr="00C51349" w:rsidRDefault="00386986" w:rsidP="00DA607D">
            <w:pPr>
              <w:jc w:val="both"/>
              <w:rPr>
                <w:rFonts w:ascii="Arial Narrow" w:eastAsia="Times New Roman" w:hAnsi="Arial Narrow" w:cs="Helvetica"/>
                <w:noProof/>
                <w:sz w:val="16"/>
                <w:szCs w:val="16"/>
                <w:lang w:eastAsia="es-SV"/>
              </w:rPr>
            </w:pPr>
          </w:p>
          <w:p w:rsidR="00386986" w:rsidRDefault="00386986" w:rsidP="0038698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VIA TRANSPORTE URBANO:</w:t>
            </w:r>
          </w:p>
          <w:p w:rsidR="00386986" w:rsidRDefault="00386986" w:rsidP="00386986">
            <w:pPr>
              <w:pStyle w:val="Prrafodelista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Puede llegarse a las instalaciones de la Unidad de Acceso a la Información Pública, por medio de la ruta 44 microbuses y ruta 34 B autobús. La parada la realizan en el Edificio Avante.</w:t>
            </w:r>
          </w:p>
          <w:p w:rsidR="00386986" w:rsidRPr="00C51349" w:rsidRDefault="00386986" w:rsidP="00386986">
            <w:pPr>
              <w:pStyle w:val="Prrafodelista"/>
              <w:jc w:val="both"/>
              <w:rPr>
                <w:rFonts w:ascii="Arial Narrow" w:eastAsia="Times New Roman" w:hAnsi="Arial Narrow" w:cs="Helvetica"/>
                <w:noProof/>
                <w:sz w:val="16"/>
                <w:szCs w:val="16"/>
                <w:lang w:eastAsia="es-SV"/>
              </w:rPr>
            </w:pPr>
          </w:p>
          <w:p w:rsidR="00386986" w:rsidRDefault="00386986" w:rsidP="0038698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VIA PEATONAL:</w:t>
            </w:r>
          </w:p>
          <w:p w:rsidR="00386986" w:rsidRDefault="00386986" w:rsidP="00386986">
            <w:pPr>
              <w:pStyle w:val="Prrafodelista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Desde la parada del Edificio Avante debe cruzarse la pasarela y llegar a la Calle Cortez Blanco Poniente, donde está el edificio en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el cual se ubica la Unidad de Acceso a la Información. </w:t>
            </w:r>
          </w:p>
          <w:p w:rsidR="00386986" w:rsidRPr="00386986" w:rsidRDefault="00386986" w:rsidP="00386986">
            <w:pPr>
              <w:pStyle w:val="Prrafodelista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Punto de referencia: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ubicad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o a la par del Edificio Farmavida de la Fiscal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República.</w:t>
            </w:r>
          </w:p>
          <w:p w:rsidR="00C51349" w:rsidRDefault="00C51349" w:rsidP="00DA607D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3A3FDB" w:rsidRPr="00C51349" w:rsidRDefault="003A3FDB" w:rsidP="00DA607D">
            <w:pPr>
              <w:jc w:val="both"/>
              <w:rPr>
                <w:rFonts w:ascii="Arial Narrow" w:eastAsia="Times New Roman" w:hAnsi="Arial Narrow" w:cs="Helvetica"/>
                <w:b/>
                <w:noProof/>
                <w:lang w:eastAsia="es-SV"/>
              </w:rPr>
            </w:pP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13" w:type="dxa"/>
          </w:tcPr>
          <w:p w:rsidR="00F73F34" w:rsidRPr="008C0DA3" w:rsidRDefault="00F73F34" w:rsidP="003425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Helvetica"/>
                <w:b/>
                <w:i/>
                <w:noProof/>
                <w:highlight w:val="lightGray"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b/>
                <w:i/>
                <w:noProof/>
                <w:highlight w:val="lightGray"/>
                <w:lang w:eastAsia="es-SV"/>
              </w:rPr>
              <w:t>SERVICIOS</w:t>
            </w:r>
          </w:p>
        </w:tc>
      </w:tr>
      <w:tr w:rsidR="00F73F34" w:rsidRPr="008C0DA3" w:rsidTr="00856B6A">
        <w:trPr>
          <w:trHeight w:val="234"/>
        </w:trPr>
        <w:tc>
          <w:tcPr>
            <w:tcW w:w="1901" w:type="dxa"/>
          </w:tcPr>
          <w:p w:rsidR="00F73F34" w:rsidRPr="008C0DA3" w:rsidRDefault="00F73F34" w:rsidP="00F73F34">
            <w:pPr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lastRenderedPageBreak/>
              <w:t>5.1 Servicios de ayuda a la investigación.</w:t>
            </w:r>
          </w:p>
        </w:tc>
        <w:tc>
          <w:tcPr>
            <w:tcW w:w="9013" w:type="dxa"/>
            <w:shd w:val="clear" w:color="auto" w:fill="auto"/>
          </w:tcPr>
          <w:p w:rsidR="00CD4B3E" w:rsidRDefault="00780767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 F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iscalía General de la República por sus 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competencias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conferidas constitucionalmente, brinda acc</w:t>
            </w:r>
            <w:r w:rsidR="00DA607D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eso de procesos de investigación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conforme 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>a lo establecido en el art. 76 del Pr. Pn.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(partes legitimamente acreditadas)</w:t>
            </w:r>
            <w:r w:rsidR="00DA607D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según procedimientos 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legales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CD4B3E" w:rsidRDefault="00CD4B3E" w:rsidP="00CD4B3E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Cada oficina fiscal cuenta 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con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área</w:t>
            </w:r>
            <w:r w:rsidR="00DA607D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recepción de</w:t>
            </w:r>
            <w:r w:rsidR="00DA607D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denuncia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s</w:t>
            </w:r>
            <w:r w:rsidR="00DA607D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, entrevistas y/o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consulta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; para el caso de la oficna central se cuenta con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Ruta de Atención Legal y Psicosocial, en la cual se reciben denuncias y brinda asesoría a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las víctimas de violencia y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 </w:t>
            </w:r>
            <w:r>
              <w:rPr>
                <w:rFonts w:ascii="Arial Narrow" w:eastAsia="Times New Roman" w:hAnsi="Arial Narrow" w:cs="Helvetica"/>
                <w:noProof/>
                <w:lang w:eastAsia="es-SV"/>
              </w:rPr>
              <w:t>usuarios en crisis.</w:t>
            </w:r>
          </w:p>
          <w:p w:rsidR="00825F2B" w:rsidRPr="008C0DA3" w:rsidRDefault="00F73F34" w:rsidP="005F0F65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Para el caso de consulta de documentos que no forman parte de un proceso de investigación penal,</w:t>
            </w:r>
            <w:r w:rsidR="0044623D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es decir, Información Pública,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se habilitan espacios para consulta al ser requeridos por el sol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icitante y se canalizan por el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Oficial de Información.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  <w:p w:rsidR="00F73F34" w:rsidRPr="008C0DA3" w:rsidRDefault="00F73F34" w:rsidP="00AB0097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5.2 Servicios de reproducción.</w:t>
            </w:r>
          </w:p>
          <w:p w:rsidR="00F73F34" w:rsidRPr="008C0DA3" w:rsidRDefault="00F73F34" w:rsidP="00F73F34">
            <w:pPr>
              <w:rPr>
                <w:rFonts w:ascii="Arial Narrow" w:hAnsi="Arial Narrow"/>
              </w:rPr>
            </w:pPr>
          </w:p>
          <w:p w:rsidR="00F73F34" w:rsidRPr="008C0DA3" w:rsidRDefault="00F73F34" w:rsidP="00F73F34">
            <w:pPr>
              <w:rPr>
                <w:rFonts w:ascii="Arial Narrow" w:hAnsi="Arial Narrow"/>
              </w:rPr>
            </w:pPr>
          </w:p>
        </w:tc>
        <w:tc>
          <w:tcPr>
            <w:tcW w:w="9013" w:type="dxa"/>
          </w:tcPr>
          <w:p w:rsidR="00F73F34" w:rsidRPr="008C0DA3" w:rsidRDefault="00F73F34" w:rsidP="00CD4B3E">
            <w:pPr>
              <w:pStyle w:val="Prrafodelista"/>
              <w:numPr>
                <w:ilvl w:val="0"/>
                <w:numId w:val="7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="00117B0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os costos de reproducción y envío de informació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de la Unidad de Acceso a la Informacion Pública es gratuito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, 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rt. 61 LAIP.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y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rt. 10 del Reglamento de la Ley de Acceso a la Información Pública.</w:t>
            </w:r>
          </w:p>
          <w:p w:rsidR="00F73F34" w:rsidRPr="008C0DA3" w:rsidRDefault="00F73F34" w:rsidP="00CD4B3E">
            <w:pPr>
              <w:pStyle w:val="Prrafodelista"/>
              <w:numPr>
                <w:ilvl w:val="0"/>
                <w:numId w:val="7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Si es voluminoso el documento, se</w:t>
            </w:r>
            <w:r w:rsidR="00117B01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habilita la consulta </w:t>
            </w:r>
            <w:r w:rsidR="005027CB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directa al usuario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de acuerdo a lo establecido en el art. 76 C. Pr. Pn</w:t>
            </w:r>
            <w:r w:rsidR="005027CB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34251F" w:rsidRPr="008C0DA3" w:rsidRDefault="00117B01" w:rsidP="00A660FA">
            <w:pPr>
              <w:pStyle w:val="Prrafodelista"/>
              <w:numPr>
                <w:ilvl w:val="0"/>
                <w:numId w:val="7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Las certificaciones de 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e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xpedien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tes 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f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iscales y/o documentos de éstos (habiendose acreditado la legitimidad con la que se actua) son gratuitas y se gestionan a través de </w:t>
            </w:r>
            <w:r w:rsidR="00F73F34" w:rsidRPr="008C0DA3">
              <w:rPr>
                <w:rFonts w:ascii="Arial Narrow" w:eastAsia="Times New Roman" w:hAnsi="Arial Narrow" w:cs="Helvetica"/>
                <w:i/>
                <w:noProof/>
                <w:sz w:val="24"/>
                <w:szCs w:val="24"/>
                <w:lang w:eastAsia="es-SV"/>
              </w:rPr>
              <w:t>correspondencia institucional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>, al igual que las certificaciones de documentos administrativos.</w:t>
            </w:r>
          </w:p>
        </w:tc>
      </w:tr>
      <w:tr w:rsidR="00F73F34" w:rsidRPr="008C0DA3" w:rsidTr="00856B6A">
        <w:trPr>
          <w:trHeight w:val="234"/>
        </w:trPr>
        <w:tc>
          <w:tcPr>
            <w:tcW w:w="1901" w:type="dxa"/>
          </w:tcPr>
          <w:p w:rsidR="00F73F34" w:rsidRPr="008C0DA3" w:rsidRDefault="00F73F34" w:rsidP="00B05FB6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5.3 Espacios Públicos</w:t>
            </w:r>
            <w:r w:rsidR="00B05FB6" w:rsidRPr="008C0DA3">
              <w:rPr>
                <w:rFonts w:ascii="Arial Narrow" w:hAnsi="Arial Narrow"/>
              </w:rPr>
              <w:t>.</w:t>
            </w:r>
          </w:p>
        </w:tc>
        <w:tc>
          <w:tcPr>
            <w:tcW w:w="9013" w:type="dxa"/>
          </w:tcPr>
          <w:p w:rsidR="00F73F34" w:rsidRPr="008C0DA3" w:rsidRDefault="00780767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 sede C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entral la institución cuenta con estaciones de agua</w:t>
            </w:r>
            <w:r w:rsidR="00240D0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821B57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y café </w:t>
            </w:r>
            <w:r w:rsidR="00240D00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gratuit</w:t>
            </w:r>
            <w:r w:rsidR="00821B57">
              <w:rPr>
                <w:rFonts w:ascii="Arial Narrow" w:eastAsia="Times New Roman" w:hAnsi="Arial Narrow" w:cs="Helvetica"/>
                <w:noProof/>
                <w:lang w:eastAsia="es-SV"/>
              </w:rPr>
              <w:t>o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>, máquinas expendedoras de snacks, b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años para </w:t>
            </w:r>
            <w:r w:rsidR="00CD4B3E">
              <w:rPr>
                <w:rFonts w:ascii="Arial Narrow" w:eastAsia="Times New Roman" w:hAnsi="Arial Narrow" w:cs="Helvetica"/>
                <w:noProof/>
                <w:lang w:eastAsia="es-SV"/>
              </w:rPr>
              <w:t>usuarios; realizandose actualme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nte las inspecciones para realizar modificaciones en las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á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>reas de acceso y baños para personas de movilidad reducida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240D00" w:rsidRPr="008C0DA3" w:rsidRDefault="00240D00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</w:p>
          <w:p w:rsidR="00825F2B" w:rsidRPr="008C0DA3" w:rsidRDefault="00240D00" w:rsidP="006D1A06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En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las instalaciones de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las oficinas fiscales, se cuenta con espacio adecuado para la atención de los solicitantes que requieran documentos y consultas.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Asimismo,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e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 la oficina central 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se cuenta 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>con espacio de Modelo de Atención Integral a Víctimas, para la atenci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>n de los usuarios e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n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crisis, el cual se est</w:t>
            </w:r>
            <w:r w:rsidR="006D1A06">
              <w:rPr>
                <w:rFonts w:ascii="Arial Narrow" w:eastAsia="Times New Roman" w:hAnsi="Arial Narrow" w:cs="Helvetica"/>
                <w:noProof/>
                <w:lang w:eastAsia="es-SV"/>
              </w:rPr>
              <w:t>á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realizando esfuerzos para replicar a nivel nacional.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F73F34">
            <w:pPr>
              <w:rPr>
                <w:rFonts w:ascii="Arial Narrow" w:hAnsi="Arial Narrow"/>
              </w:rPr>
            </w:pPr>
          </w:p>
        </w:tc>
        <w:tc>
          <w:tcPr>
            <w:tcW w:w="9013" w:type="dxa"/>
          </w:tcPr>
          <w:p w:rsidR="00F73F34" w:rsidRPr="008C0DA3" w:rsidRDefault="00F73F34" w:rsidP="003425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b/>
                <w:noProof/>
                <w:highlight w:val="lightGray"/>
                <w:lang w:eastAsia="es-SV"/>
              </w:rPr>
              <w:t>CONTROL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B05FB6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6.1 Identificador de descripción</w:t>
            </w:r>
            <w:r w:rsidR="00B05FB6" w:rsidRPr="008C0DA3">
              <w:rPr>
                <w:rFonts w:ascii="Arial Narrow" w:hAnsi="Arial Narrow"/>
              </w:rPr>
              <w:t>.</w:t>
            </w:r>
          </w:p>
        </w:tc>
        <w:tc>
          <w:tcPr>
            <w:tcW w:w="9013" w:type="dxa"/>
          </w:tcPr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No posee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B05FB6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6.2 </w:t>
            </w:r>
            <w:r w:rsidR="00B05FB6" w:rsidRPr="008C0DA3">
              <w:rPr>
                <w:rFonts w:ascii="Arial Narrow" w:hAnsi="Arial Narrow"/>
              </w:rPr>
              <w:t>I</w:t>
            </w:r>
            <w:r w:rsidRPr="008C0DA3">
              <w:rPr>
                <w:rFonts w:ascii="Arial Narrow" w:hAnsi="Arial Narrow"/>
              </w:rPr>
              <w:t>dentificador de la institución.</w:t>
            </w:r>
          </w:p>
        </w:tc>
        <w:tc>
          <w:tcPr>
            <w:tcW w:w="9013" w:type="dxa"/>
          </w:tcPr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Fiscal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República.</w:t>
            </w:r>
          </w:p>
          <w:p w:rsidR="00F73F34" w:rsidRPr="00A660FA" w:rsidRDefault="00A660FA" w:rsidP="00A660FA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Oficial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de Gestión Documental.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F73F34">
            <w:pPr>
              <w:jc w:val="center"/>
              <w:rPr>
                <w:rFonts w:ascii="Arial Narrow" w:hAnsi="Arial Narrow"/>
              </w:rPr>
            </w:pPr>
          </w:p>
          <w:p w:rsidR="00F73F34" w:rsidRPr="008C0DA3" w:rsidRDefault="00F73F34" w:rsidP="00A70FE8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6.3 Reglas o convenciones.</w:t>
            </w:r>
          </w:p>
        </w:tc>
        <w:tc>
          <w:tcPr>
            <w:tcW w:w="9013" w:type="dxa"/>
          </w:tcPr>
          <w:p w:rsidR="00F73F34" w:rsidRPr="00B0699E" w:rsidRDefault="00F73F34" w:rsidP="00B0699E">
            <w:pPr>
              <w:pStyle w:val="Prrafodelista"/>
              <w:numPr>
                <w:ilvl w:val="0"/>
                <w:numId w:val="17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Descripción realizada conforme la Norma ISDIAH (Norma internacion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a</w:t>
            </w: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l para la descripción de instituciones que custodian fondos de archivos) 2008.</w:t>
            </w:r>
          </w:p>
          <w:p w:rsidR="00F73F34" w:rsidRPr="00B0699E" w:rsidRDefault="00F73F34" w:rsidP="00B0699E">
            <w:pPr>
              <w:pStyle w:val="Prrafodelista"/>
              <w:numPr>
                <w:ilvl w:val="0"/>
                <w:numId w:val="17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Lineamiento 4 para la ordenación y descripción documental. Diario Oficial N° 147, Tomo N° 408, San Salvador: 17 de agosto de 2015.</w:t>
            </w:r>
          </w:p>
          <w:p w:rsidR="00F73F34" w:rsidRPr="00B0699E" w:rsidRDefault="00F73F34" w:rsidP="00A660FA">
            <w:pPr>
              <w:pStyle w:val="Prrafodelista"/>
              <w:numPr>
                <w:ilvl w:val="0"/>
                <w:numId w:val="17"/>
              </w:numPr>
              <w:ind w:left="264" w:hanging="264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Guía T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é</w:t>
            </w: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cnica para la elaboración de Guía de Archivo en base a la Norma Internacional ISDHIA. Fiscal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</w:t>
            </w:r>
            <w:r w:rsidR="00EC1E73"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l</w:t>
            </w: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ica. </w:t>
            </w:r>
            <w:r w:rsidR="00A70FE8"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San Salvador noviembre 2017.</w:t>
            </w:r>
            <w:r w:rsidR="00821B57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Ultima revision 03092018.</w:t>
            </w:r>
          </w:p>
        </w:tc>
      </w:tr>
      <w:tr w:rsidR="00F73F34" w:rsidRPr="008C0DA3" w:rsidTr="00B0699E">
        <w:trPr>
          <w:trHeight w:val="234"/>
        </w:trPr>
        <w:tc>
          <w:tcPr>
            <w:tcW w:w="1901" w:type="dxa"/>
          </w:tcPr>
          <w:p w:rsidR="00F73F34" w:rsidRPr="008C0DA3" w:rsidRDefault="00F73F34" w:rsidP="00CC3199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 xml:space="preserve">6.4 Estado de la Elaboración </w:t>
            </w:r>
          </w:p>
        </w:tc>
        <w:tc>
          <w:tcPr>
            <w:tcW w:w="9013" w:type="dxa"/>
            <w:vAlign w:val="center"/>
          </w:tcPr>
          <w:p w:rsidR="00F73F34" w:rsidRPr="008C0DA3" w:rsidRDefault="0096094E" w:rsidP="00B0699E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Descripció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finalizada.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96094E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6.5 nivel de detalle.</w:t>
            </w:r>
          </w:p>
        </w:tc>
        <w:tc>
          <w:tcPr>
            <w:tcW w:w="9013" w:type="dxa"/>
          </w:tcPr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Nivel completo.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96094E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6.6 Fecha de creación, revisión o eliminación.</w:t>
            </w:r>
          </w:p>
        </w:tc>
        <w:tc>
          <w:tcPr>
            <w:tcW w:w="9013" w:type="dxa"/>
          </w:tcPr>
          <w:p w:rsidR="00F73F34" w:rsidRPr="008C0DA3" w:rsidRDefault="00702773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2017-10-31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[ISO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8601]</w:t>
            </w:r>
          </w:p>
          <w:p w:rsidR="00F73F34" w:rsidRPr="008C0DA3" w:rsidRDefault="005F0F65" w:rsidP="00A83333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Elaboración</w:t>
            </w:r>
            <w:r w:rsidR="0050327B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y/o 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revisi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ó</w:t>
            </w:r>
            <w:r w:rsidR="00F73F34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n: </w:t>
            </w:r>
            <w:r w:rsidR="00F7142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2017-11-2</w:t>
            </w:r>
            <w:r w:rsidR="00A8333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3</w:t>
            </w:r>
            <w:r w:rsidR="00F7142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821B57" w:rsidRDefault="00821B57" w:rsidP="00940609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2° Emisión: 2018-09-03</w:t>
            </w:r>
          </w:p>
          <w:p w:rsidR="0050327B" w:rsidRPr="008C0DA3" w:rsidRDefault="0050327B" w:rsidP="00940609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Ultima revision: </w:t>
            </w:r>
            <w:r w:rsidR="00821B57">
              <w:rPr>
                <w:rFonts w:ascii="Arial Narrow" w:eastAsia="Times New Roman" w:hAnsi="Arial Narrow" w:cs="Helvetica"/>
                <w:noProof/>
                <w:lang w:eastAsia="es-SV"/>
              </w:rPr>
              <w:t>2020-07-</w:t>
            </w:r>
            <w:r w:rsidR="00EF2838">
              <w:rPr>
                <w:rFonts w:ascii="Arial Narrow" w:eastAsia="Times New Roman" w:hAnsi="Arial Narrow" w:cs="Helvetica"/>
                <w:noProof/>
                <w:lang w:eastAsia="es-SV"/>
              </w:rPr>
              <w:t>20</w:t>
            </w:r>
          </w:p>
        </w:tc>
      </w:tr>
      <w:tr w:rsidR="00F73F34" w:rsidRPr="008C0DA3" w:rsidTr="00B0699E">
        <w:trPr>
          <w:trHeight w:val="234"/>
        </w:trPr>
        <w:tc>
          <w:tcPr>
            <w:tcW w:w="1901" w:type="dxa"/>
          </w:tcPr>
          <w:p w:rsidR="00F73F34" w:rsidRPr="008C0DA3" w:rsidRDefault="00F73F34" w:rsidP="00702773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6.7- lenguas y escrituras</w:t>
            </w:r>
          </w:p>
        </w:tc>
        <w:tc>
          <w:tcPr>
            <w:tcW w:w="9013" w:type="dxa"/>
            <w:vAlign w:val="center"/>
          </w:tcPr>
          <w:p w:rsidR="00F73F34" w:rsidRPr="008C0DA3" w:rsidRDefault="00F73F34" w:rsidP="00B0699E">
            <w:pPr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Español</w:t>
            </w:r>
            <w:r w:rsidR="0070277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-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Spa [ISO</w:t>
            </w:r>
            <w:r w:rsidR="00702773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 xml:space="preserve"> </w:t>
            </w: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639-2]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E80C19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t>6.8 fuentes</w:t>
            </w:r>
          </w:p>
        </w:tc>
        <w:tc>
          <w:tcPr>
            <w:tcW w:w="9013" w:type="dxa"/>
          </w:tcPr>
          <w:p w:rsidR="00F73F34" w:rsidRDefault="00F73F34" w:rsidP="00B0699E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Cons</w:t>
            </w:r>
            <w:r w:rsidR="00920ED9"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titución de la República de El S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>alvador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A660FA" w:rsidRDefault="00A660FA" w:rsidP="00B0699E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Código Procesal Penal.</w:t>
            </w:r>
          </w:p>
          <w:p w:rsidR="00A660FA" w:rsidRDefault="00A660FA" w:rsidP="00B0699E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lastRenderedPageBreak/>
              <w:t>Ley de Acceso a la Información Pública.</w:t>
            </w:r>
          </w:p>
          <w:p w:rsidR="00C51349" w:rsidRPr="00B0699E" w:rsidRDefault="00C51349" w:rsidP="00B0699E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Reglamento de la Ley de Acceso a la Información Pública.</w:t>
            </w:r>
          </w:p>
          <w:p w:rsidR="00F73F34" w:rsidRPr="00B0699E" w:rsidRDefault="00B0699E" w:rsidP="00B0699E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Ley Orgánica de la Fiscalí</w:t>
            </w:r>
            <w:r w:rsidR="00F73F34"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a General de la República</w:t>
            </w:r>
          </w:p>
          <w:p w:rsidR="00F73F34" w:rsidRPr="00B0699E" w:rsidRDefault="00F73F34" w:rsidP="00B0699E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R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>eglamento Especial de la Fiscalía General de la República</w:t>
            </w:r>
            <w:r w:rsidR="00A660FA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A83333" w:rsidRPr="00B0699E" w:rsidRDefault="00A83333" w:rsidP="00B0699E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Normas Técnicas de Control Interno Espec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>í</w:t>
            </w: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ficas de la Fis</w:t>
            </w:r>
            <w:r w:rsidR="00920ED9"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c</w:t>
            </w:r>
            <w:r w:rsidR="00B0699E">
              <w:rPr>
                <w:rFonts w:ascii="Arial Narrow" w:eastAsia="Times New Roman" w:hAnsi="Arial Narrow" w:cs="Helvetica"/>
                <w:noProof/>
                <w:lang w:eastAsia="es-SV"/>
              </w:rPr>
              <w:t>alía General de la República</w:t>
            </w:r>
            <w:r w:rsidR="00C51349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A660FA" w:rsidRDefault="0050327B" w:rsidP="00A660FA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B0699E">
              <w:rPr>
                <w:rFonts w:ascii="Arial Narrow" w:eastAsia="Times New Roman" w:hAnsi="Arial Narrow" w:cs="Helvetica"/>
                <w:noProof/>
                <w:lang w:eastAsia="es-SV"/>
              </w:rPr>
              <w:t>Politica de Persecución Penal</w:t>
            </w:r>
            <w:r w:rsidR="00B22330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821B57" w:rsidRPr="00A660FA" w:rsidRDefault="00821B57" w:rsidP="00A660FA">
            <w:pPr>
              <w:pStyle w:val="Prrafodelista"/>
              <w:numPr>
                <w:ilvl w:val="0"/>
                <w:numId w:val="16"/>
              </w:numPr>
              <w:ind w:left="264" w:hanging="283"/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Procedimiento de Correspondencia 6.10. Archivo General.</w:t>
            </w:r>
          </w:p>
        </w:tc>
      </w:tr>
      <w:tr w:rsidR="00F73F34" w:rsidRPr="008C0DA3" w:rsidTr="003C577F">
        <w:trPr>
          <w:trHeight w:val="234"/>
        </w:trPr>
        <w:tc>
          <w:tcPr>
            <w:tcW w:w="1901" w:type="dxa"/>
          </w:tcPr>
          <w:p w:rsidR="00F73F34" w:rsidRPr="008C0DA3" w:rsidRDefault="00F73F34" w:rsidP="00E80C19">
            <w:pPr>
              <w:jc w:val="both"/>
              <w:rPr>
                <w:rFonts w:ascii="Arial Narrow" w:hAnsi="Arial Narrow"/>
              </w:rPr>
            </w:pPr>
            <w:r w:rsidRPr="008C0DA3">
              <w:rPr>
                <w:rFonts w:ascii="Arial Narrow" w:hAnsi="Arial Narrow"/>
              </w:rPr>
              <w:lastRenderedPageBreak/>
              <w:t>6.9 Notas de mantenimiento</w:t>
            </w:r>
          </w:p>
        </w:tc>
        <w:tc>
          <w:tcPr>
            <w:tcW w:w="9013" w:type="dxa"/>
          </w:tcPr>
          <w:p w:rsidR="00F73F34" w:rsidRPr="008C0DA3" w:rsidRDefault="00F73F34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Responsable: Jacqueline Mar</w:t>
            </w:r>
            <w:r w:rsidR="00F71426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garita Quintanilla Peña.</w:t>
            </w:r>
          </w:p>
          <w:p w:rsidR="00F73F34" w:rsidRPr="008C0DA3" w:rsidRDefault="00B0699E" w:rsidP="00F73F34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Primera versión 2017-11</w:t>
            </w:r>
            <w:r w:rsidR="00821B57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50327B" w:rsidRDefault="00B0699E" w:rsidP="0099292F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Segunda versió</w:t>
            </w:r>
            <w:r w:rsidR="0050327B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n 2018-0</w:t>
            </w:r>
            <w:r w:rsidR="00940609" w:rsidRPr="008C0DA3">
              <w:rPr>
                <w:rFonts w:ascii="Arial Narrow" w:eastAsia="Times New Roman" w:hAnsi="Arial Narrow" w:cs="Helvetica"/>
                <w:noProof/>
                <w:lang w:eastAsia="es-SV"/>
              </w:rPr>
              <w:t>9</w:t>
            </w:r>
            <w:r w:rsidR="00821B57">
              <w:rPr>
                <w:rFonts w:ascii="Arial Narrow" w:eastAsia="Times New Roman" w:hAnsi="Arial Narrow" w:cs="Helvetica"/>
                <w:noProof/>
                <w:lang w:eastAsia="es-SV"/>
              </w:rPr>
              <w:t>.</w:t>
            </w:r>
          </w:p>
          <w:p w:rsidR="00821B57" w:rsidRPr="008C0DA3" w:rsidRDefault="00821B57" w:rsidP="0099292F">
            <w:pPr>
              <w:jc w:val="both"/>
              <w:rPr>
                <w:rFonts w:ascii="Arial Narrow" w:eastAsia="Times New Roman" w:hAnsi="Arial Narrow" w:cs="Helvetica"/>
                <w:noProof/>
                <w:lang w:eastAsia="es-SV"/>
              </w:rPr>
            </w:pPr>
            <w:r>
              <w:rPr>
                <w:rFonts w:ascii="Arial Narrow" w:eastAsia="Times New Roman" w:hAnsi="Arial Narrow" w:cs="Helvetica"/>
                <w:noProof/>
                <w:lang w:eastAsia="es-SV"/>
              </w:rPr>
              <w:t>Terceran Verdión 2020-07.</w:t>
            </w:r>
            <w:r w:rsidR="00EF2838">
              <w:rPr>
                <w:rFonts w:ascii="Arial Narrow" w:eastAsia="Times New Roman" w:hAnsi="Arial Narrow" w:cs="Helvetica"/>
                <w:noProof/>
                <w:lang w:eastAsia="es-SV"/>
              </w:rPr>
              <w:t>20</w:t>
            </w:r>
          </w:p>
        </w:tc>
      </w:tr>
    </w:tbl>
    <w:p w:rsidR="00034182" w:rsidRDefault="00034182" w:rsidP="00570AA5">
      <w:pPr>
        <w:jc w:val="center"/>
        <w:rPr>
          <w:rFonts w:ascii="Arial Narrow" w:hAnsi="Arial Narrow"/>
        </w:rPr>
      </w:pPr>
    </w:p>
    <w:p w:rsidR="007170FC" w:rsidRPr="00A61988" w:rsidRDefault="00034182" w:rsidP="008037AE">
      <w:pPr>
        <w:tabs>
          <w:tab w:val="left" w:pos="2400"/>
        </w:tabs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</w:p>
    <w:sectPr w:rsidR="007170FC" w:rsidRPr="00A61988" w:rsidSect="00BA24F4">
      <w:headerReference w:type="default" r:id="rId10"/>
      <w:footerReference w:type="default" r:id="rId11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C8" w:rsidRDefault="00F406C8" w:rsidP="000277B4">
      <w:pPr>
        <w:spacing w:after="0" w:line="240" w:lineRule="auto"/>
      </w:pPr>
      <w:r>
        <w:separator/>
      </w:r>
    </w:p>
  </w:endnote>
  <w:endnote w:type="continuationSeparator" w:id="0">
    <w:p w:rsidR="00F406C8" w:rsidRDefault="00F406C8" w:rsidP="0002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123223"/>
      <w:docPartObj>
        <w:docPartGallery w:val="Page Numbers (Bottom of Page)"/>
        <w:docPartUnique/>
      </w:docPartObj>
    </w:sdtPr>
    <w:sdtEndPr/>
    <w:sdtContent>
      <w:p w:rsidR="00CD4B3E" w:rsidRDefault="00A5475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7AE" w:rsidRPr="008037AE">
          <w:rPr>
            <w:noProof/>
            <w:lang w:val="es-ES"/>
          </w:rPr>
          <w:t>6</w:t>
        </w:r>
        <w:r>
          <w:rPr>
            <w:noProof/>
            <w:lang w:val="es-ES"/>
          </w:rPr>
          <w:fldChar w:fldCharType="end"/>
        </w:r>
      </w:p>
    </w:sdtContent>
  </w:sdt>
  <w:p w:rsidR="00CD4B3E" w:rsidRDefault="00CD4B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C8" w:rsidRDefault="00F406C8" w:rsidP="000277B4">
      <w:pPr>
        <w:spacing w:after="0" w:line="240" w:lineRule="auto"/>
      </w:pPr>
      <w:r>
        <w:separator/>
      </w:r>
    </w:p>
  </w:footnote>
  <w:footnote w:type="continuationSeparator" w:id="0">
    <w:p w:rsidR="00F406C8" w:rsidRDefault="00F406C8" w:rsidP="0002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AA0" w:rsidRDefault="00CD4B3E" w:rsidP="00B84AA0">
    <w:pPr>
      <w:pStyle w:val="Encabezado"/>
      <w:tabs>
        <w:tab w:val="clear" w:pos="4419"/>
        <w:tab w:val="clear" w:pos="8838"/>
        <w:tab w:val="left" w:pos="2205"/>
      </w:tabs>
      <w:jc w:val="center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4DE497B" wp14:editId="6EB5C5BA">
          <wp:simplePos x="0" y="0"/>
          <wp:positionH relativeFrom="column">
            <wp:posOffset>2331720</wp:posOffset>
          </wp:positionH>
          <wp:positionV relativeFrom="paragraph">
            <wp:posOffset>-55245</wp:posOffset>
          </wp:positionV>
          <wp:extent cx="885825" cy="858982"/>
          <wp:effectExtent l="0" t="0" r="0" b="0"/>
          <wp:wrapNone/>
          <wp:docPr id="3" name="Imagen 2" descr="Intranet Fiscalia General de la Republic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Intranet Fiscalia General de la Republic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898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B84AA0" w:rsidRDefault="00B84AA0" w:rsidP="00B84AA0">
    <w:pPr>
      <w:pStyle w:val="Encabezado"/>
      <w:tabs>
        <w:tab w:val="clear" w:pos="4419"/>
        <w:tab w:val="clear" w:pos="8838"/>
        <w:tab w:val="left" w:pos="2205"/>
      </w:tabs>
      <w:jc w:val="center"/>
    </w:pPr>
  </w:p>
  <w:p w:rsidR="00B84AA0" w:rsidRDefault="00B84AA0" w:rsidP="00B84AA0">
    <w:pPr>
      <w:pStyle w:val="Encabezado"/>
      <w:tabs>
        <w:tab w:val="clear" w:pos="4419"/>
        <w:tab w:val="clear" w:pos="8838"/>
        <w:tab w:val="left" w:pos="2205"/>
      </w:tabs>
      <w:jc w:val="center"/>
    </w:pPr>
  </w:p>
  <w:p w:rsidR="00B84AA0" w:rsidRDefault="00B84AA0" w:rsidP="00B84AA0">
    <w:pPr>
      <w:pStyle w:val="Encabezado"/>
      <w:tabs>
        <w:tab w:val="clear" w:pos="4419"/>
        <w:tab w:val="clear" w:pos="8838"/>
        <w:tab w:val="left" w:pos="2205"/>
      </w:tabs>
      <w:jc w:val="center"/>
      <w:rPr>
        <w:rFonts w:ascii="Arial Narrow" w:hAnsi="Arial Narrow"/>
        <w:b/>
        <w:i/>
      </w:rPr>
    </w:pPr>
  </w:p>
  <w:p w:rsidR="00B84AA0" w:rsidRDefault="00B84AA0" w:rsidP="00B84AA0">
    <w:pPr>
      <w:pStyle w:val="Encabezado"/>
      <w:tabs>
        <w:tab w:val="clear" w:pos="4419"/>
        <w:tab w:val="clear" w:pos="8838"/>
        <w:tab w:val="left" w:pos="2205"/>
      </w:tabs>
      <w:jc w:val="center"/>
      <w:rPr>
        <w:rFonts w:ascii="Arial Narrow" w:hAnsi="Arial Narrow"/>
        <w:b/>
        <w:i/>
      </w:rPr>
    </w:pPr>
  </w:p>
  <w:p w:rsidR="00B84AA0" w:rsidRDefault="00B84AA0" w:rsidP="00B84AA0">
    <w:pPr>
      <w:pStyle w:val="Encabezado"/>
      <w:tabs>
        <w:tab w:val="clear" w:pos="4419"/>
        <w:tab w:val="clear" w:pos="8838"/>
        <w:tab w:val="left" w:pos="2205"/>
      </w:tabs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Fiscalía </w:t>
    </w:r>
    <w:r w:rsidR="00CD4B3E">
      <w:rPr>
        <w:rFonts w:ascii="Arial Narrow" w:hAnsi="Arial Narrow"/>
        <w:b/>
        <w:i/>
      </w:rPr>
      <w:t>G</w:t>
    </w:r>
    <w:r>
      <w:rPr>
        <w:rFonts w:ascii="Arial Narrow" w:hAnsi="Arial Narrow"/>
        <w:b/>
        <w:i/>
      </w:rPr>
      <w:t xml:space="preserve">eneral de la </w:t>
    </w:r>
    <w:r w:rsidR="00CD4B3E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epública</w:t>
    </w:r>
    <w:r w:rsidR="00CD4B3E">
      <w:rPr>
        <w:rFonts w:ascii="Arial Narrow" w:hAnsi="Arial Narrow"/>
        <w:b/>
        <w:i/>
      </w:rPr>
      <w:t xml:space="preserve"> </w:t>
    </w:r>
  </w:p>
  <w:p w:rsidR="00CD4B3E" w:rsidRDefault="00CD4B3E" w:rsidP="00BA24F4">
    <w:pPr>
      <w:pStyle w:val="Encabezado"/>
      <w:tabs>
        <w:tab w:val="clear" w:pos="4419"/>
        <w:tab w:val="clear" w:pos="8838"/>
        <w:tab w:val="left" w:pos="2205"/>
      </w:tabs>
      <w:jc w:val="center"/>
    </w:pPr>
    <w:r>
      <w:rPr>
        <w:rFonts w:ascii="Arial Narrow" w:hAnsi="Arial Narrow"/>
        <w:b/>
        <w:i/>
      </w:rPr>
      <w:t>GU</w:t>
    </w:r>
    <w:r w:rsidR="00E27D0F">
      <w:rPr>
        <w:rFonts w:ascii="Arial Narrow" w:hAnsi="Arial Narrow"/>
        <w:b/>
        <w:i/>
      </w:rPr>
      <w:t>IA DE ARCHIVO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370"/>
    <w:multiLevelType w:val="hybridMultilevel"/>
    <w:tmpl w:val="BB82F3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540"/>
    <w:multiLevelType w:val="hybridMultilevel"/>
    <w:tmpl w:val="3196D9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9AC"/>
    <w:multiLevelType w:val="hybridMultilevel"/>
    <w:tmpl w:val="D57C8C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51D"/>
    <w:multiLevelType w:val="hybridMultilevel"/>
    <w:tmpl w:val="9B488D1A"/>
    <w:lvl w:ilvl="0" w:tplc="2570A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4BB"/>
    <w:multiLevelType w:val="hybridMultilevel"/>
    <w:tmpl w:val="41EE93E0"/>
    <w:lvl w:ilvl="0" w:tplc="A11679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5804"/>
    <w:multiLevelType w:val="hybridMultilevel"/>
    <w:tmpl w:val="ACE8B3A4"/>
    <w:lvl w:ilvl="0" w:tplc="29B4377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C46A1"/>
    <w:multiLevelType w:val="hybridMultilevel"/>
    <w:tmpl w:val="B21A1E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5190F"/>
    <w:multiLevelType w:val="hybridMultilevel"/>
    <w:tmpl w:val="30C691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1B05"/>
    <w:multiLevelType w:val="hybridMultilevel"/>
    <w:tmpl w:val="76FAB3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143A"/>
    <w:multiLevelType w:val="hybridMultilevel"/>
    <w:tmpl w:val="B844B71E"/>
    <w:lvl w:ilvl="0" w:tplc="1BCE2A0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4327A"/>
    <w:multiLevelType w:val="multilevel"/>
    <w:tmpl w:val="826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362E61"/>
    <w:multiLevelType w:val="hybridMultilevel"/>
    <w:tmpl w:val="050E371A"/>
    <w:lvl w:ilvl="0" w:tplc="4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2" w15:restartNumberingAfterBreak="0">
    <w:nsid w:val="63464313"/>
    <w:multiLevelType w:val="hybridMultilevel"/>
    <w:tmpl w:val="EBA4A4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3F75"/>
    <w:multiLevelType w:val="hybridMultilevel"/>
    <w:tmpl w:val="2BEE8E72"/>
    <w:lvl w:ilvl="0" w:tplc="011872D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B41DD"/>
    <w:multiLevelType w:val="hybridMultilevel"/>
    <w:tmpl w:val="8A460018"/>
    <w:lvl w:ilvl="0" w:tplc="4E7AEE16">
      <w:start w:val="5"/>
      <w:numFmt w:val="decimal"/>
      <w:lvlText w:val="%1-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256CC"/>
    <w:multiLevelType w:val="hybridMultilevel"/>
    <w:tmpl w:val="10BE8DD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61571"/>
    <w:multiLevelType w:val="hybridMultilevel"/>
    <w:tmpl w:val="708649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4DF5"/>
    <w:multiLevelType w:val="hybridMultilevel"/>
    <w:tmpl w:val="CA7202D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17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A5"/>
    <w:rsid w:val="00001629"/>
    <w:rsid w:val="000211E5"/>
    <w:rsid w:val="00023980"/>
    <w:rsid w:val="000277B4"/>
    <w:rsid w:val="00034182"/>
    <w:rsid w:val="00053B20"/>
    <w:rsid w:val="0006735F"/>
    <w:rsid w:val="00072390"/>
    <w:rsid w:val="00086284"/>
    <w:rsid w:val="000941AF"/>
    <w:rsid w:val="000B51D2"/>
    <w:rsid w:val="000C49CE"/>
    <w:rsid w:val="000C5B87"/>
    <w:rsid w:val="00117B01"/>
    <w:rsid w:val="001214F0"/>
    <w:rsid w:val="00127567"/>
    <w:rsid w:val="00146B75"/>
    <w:rsid w:val="0016524D"/>
    <w:rsid w:val="0016603F"/>
    <w:rsid w:val="001729C8"/>
    <w:rsid w:val="00192970"/>
    <w:rsid w:val="0019688A"/>
    <w:rsid w:val="001A4D86"/>
    <w:rsid w:val="001A66C2"/>
    <w:rsid w:val="001B1E29"/>
    <w:rsid w:val="001E7D69"/>
    <w:rsid w:val="001F0328"/>
    <w:rsid w:val="002028D5"/>
    <w:rsid w:val="002158DF"/>
    <w:rsid w:val="0022496C"/>
    <w:rsid w:val="002331D5"/>
    <w:rsid w:val="00240D00"/>
    <w:rsid w:val="00242B3C"/>
    <w:rsid w:val="00242CC4"/>
    <w:rsid w:val="00245CCB"/>
    <w:rsid w:val="0025329C"/>
    <w:rsid w:val="00284047"/>
    <w:rsid w:val="0029474B"/>
    <w:rsid w:val="002956F0"/>
    <w:rsid w:val="002A52D8"/>
    <w:rsid w:val="002C7F1F"/>
    <w:rsid w:val="002D7B77"/>
    <w:rsid w:val="002E0F23"/>
    <w:rsid w:val="002E58FF"/>
    <w:rsid w:val="002F1BFB"/>
    <w:rsid w:val="003156EA"/>
    <w:rsid w:val="0034251F"/>
    <w:rsid w:val="003578D8"/>
    <w:rsid w:val="00371AAE"/>
    <w:rsid w:val="00386986"/>
    <w:rsid w:val="0039024C"/>
    <w:rsid w:val="003A0EF6"/>
    <w:rsid w:val="003A3FDB"/>
    <w:rsid w:val="003B015A"/>
    <w:rsid w:val="003B5A80"/>
    <w:rsid w:val="003C577F"/>
    <w:rsid w:val="003C704C"/>
    <w:rsid w:val="003F2C3C"/>
    <w:rsid w:val="003F7B7B"/>
    <w:rsid w:val="004016A4"/>
    <w:rsid w:val="00404724"/>
    <w:rsid w:val="0041188C"/>
    <w:rsid w:val="00413C9F"/>
    <w:rsid w:val="00413DD0"/>
    <w:rsid w:val="00421758"/>
    <w:rsid w:val="00444673"/>
    <w:rsid w:val="0044623D"/>
    <w:rsid w:val="00467BD8"/>
    <w:rsid w:val="00472013"/>
    <w:rsid w:val="00477163"/>
    <w:rsid w:val="004A745D"/>
    <w:rsid w:val="004D3005"/>
    <w:rsid w:val="005027CB"/>
    <w:rsid w:val="0050327B"/>
    <w:rsid w:val="00507E56"/>
    <w:rsid w:val="00516847"/>
    <w:rsid w:val="00520955"/>
    <w:rsid w:val="00525988"/>
    <w:rsid w:val="00530380"/>
    <w:rsid w:val="0055779A"/>
    <w:rsid w:val="00570AA5"/>
    <w:rsid w:val="005828AC"/>
    <w:rsid w:val="005935C6"/>
    <w:rsid w:val="005B6F04"/>
    <w:rsid w:val="005C0784"/>
    <w:rsid w:val="005E2598"/>
    <w:rsid w:val="005F0F65"/>
    <w:rsid w:val="005F663A"/>
    <w:rsid w:val="00602302"/>
    <w:rsid w:val="00620DC2"/>
    <w:rsid w:val="00624BA7"/>
    <w:rsid w:val="006272EF"/>
    <w:rsid w:val="00630D0E"/>
    <w:rsid w:val="00632250"/>
    <w:rsid w:val="00655E45"/>
    <w:rsid w:val="00680A39"/>
    <w:rsid w:val="0068189A"/>
    <w:rsid w:val="00692D68"/>
    <w:rsid w:val="006A3D8A"/>
    <w:rsid w:val="006A41AE"/>
    <w:rsid w:val="006D1A06"/>
    <w:rsid w:val="006F1647"/>
    <w:rsid w:val="006F4D18"/>
    <w:rsid w:val="00702773"/>
    <w:rsid w:val="007170FC"/>
    <w:rsid w:val="007215B6"/>
    <w:rsid w:val="00764EFC"/>
    <w:rsid w:val="00780767"/>
    <w:rsid w:val="00784A03"/>
    <w:rsid w:val="00790516"/>
    <w:rsid w:val="0079343F"/>
    <w:rsid w:val="00793BF5"/>
    <w:rsid w:val="00797B02"/>
    <w:rsid w:val="007A4470"/>
    <w:rsid w:val="007B2380"/>
    <w:rsid w:val="007C200A"/>
    <w:rsid w:val="007C3C41"/>
    <w:rsid w:val="0080232E"/>
    <w:rsid w:val="008030C0"/>
    <w:rsid w:val="008037AE"/>
    <w:rsid w:val="00821B57"/>
    <w:rsid w:val="00825F2B"/>
    <w:rsid w:val="00856B6A"/>
    <w:rsid w:val="008944AB"/>
    <w:rsid w:val="008B4DCB"/>
    <w:rsid w:val="008B73A0"/>
    <w:rsid w:val="008C0DA3"/>
    <w:rsid w:val="008C5330"/>
    <w:rsid w:val="008E27C9"/>
    <w:rsid w:val="0091469A"/>
    <w:rsid w:val="00915262"/>
    <w:rsid w:val="00920ED9"/>
    <w:rsid w:val="00926DA0"/>
    <w:rsid w:val="00935C17"/>
    <w:rsid w:val="00937E1F"/>
    <w:rsid w:val="00940609"/>
    <w:rsid w:val="00946754"/>
    <w:rsid w:val="0096009F"/>
    <w:rsid w:val="0096094E"/>
    <w:rsid w:val="00973B91"/>
    <w:rsid w:val="00983D8F"/>
    <w:rsid w:val="00986771"/>
    <w:rsid w:val="0099037E"/>
    <w:rsid w:val="0099263D"/>
    <w:rsid w:val="0099292F"/>
    <w:rsid w:val="00992DC5"/>
    <w:rsid w:val="009B6984"/>
    <w:rsid w:val="009C0A9C"/>
    <w:rsid w:val="009D0C3F"/>
    <w:rsid w:val="009D2B21"/>
    <w:rsid w:val="009D3217"/>
    <w:rsid w:val="00A00946"/>
    <w:rsid w:val="00A12866"/>
    <w:rsid w:val="00A24A4E"/>
    <w:rsid w:val="00A51069"/>
    <w:rsid w:val="00A54751"/>
    <w:rsid w:val="00A61988"/>
    <w:rsid w:val="00A660FA"/>
    <w:rsid w:val="00A70FE8"/>
    <w:rsid w:val="00A74BB0"/>
    <w:rsid w:val="00A83333"/>
    <w:rsid w:val="00AA5502"/>
    <w:rsid w:val="00AB0097"/>
    <w:rsid w:val="00AB13A2"/>
    <w:rsid w:val="00AB1FB6"/>
    <w:rsid w:val="00AD1814"/>
    <w:rsid w:val="00AD7986"/>
    <w:rsid w:val="00B03D68"/>
    <w:rsid w:val="00B05FB6"/>
    <w:rsid w:val="00B0699E"/>
    <w:rsid w:val="00B14BDA"/>
    <w:rsid w:val="00B177C5"/>
    <w:rsid w:val="00B206E7"/>
    <w:rsid w:val="00B22330"/>
    <w:rsid w:val="00B30627"/>
    <w:rsid w:val="00B33DA0"/>
    <w:rsid w:val="00B34A27"/>
    <w:rsid w:val="00B41687"/>
    <w:rsid w:val="00B446FE"/>
    <w:rsid w:val="00B6245D"/>
    <w:rsid w:val="00B676A4"/>
    <w:rsid w:val="00B834A3"/>
    <w:rsid w:val="00B84AA0"/>
    <w:rsid w:val="00BA1A18"/>
    <w:rsid w:val="00BA24F4"/>
    <w:rsid w:val="00BB1904"/>
    <w:rsid w:val="00BC4A35"/>
    <w:rsid w:val="00BC7F2C"/>
    <w:rsid w:val="00BD2901"/>
    <w:rsid w:val="00BE05ED"/>
    <w:rsid w:val="00BE3680"/>
    <w:rsid w:val="00BE3EAA"/>
    <w:rsid w:val="00C0513A"/>
    <w:rsid w:val="00C05BA2"/>
    <w:rsid w:val="00C1625D"/>
    <w:rsid w:val="00C51349"/>
    <w:rsid w:val="00C81032"/>
    <w:rsid w:val="00C95F34"/>
    <w:rsid w:val="00CB3FFA"/>
    <w:rsid w:val="00CC3199"/>
    <w:rsid w:val="00CC5657"/>
    <w:rsid w:val="00CD4B3E"/>
    <w:rsid w:val="00CE4491"/>
    <w:rsid w:val="00CF35D6"/>
    <w:rsid w:val="00D071BA"/>
    <w:rsid w:val="00D539A0"/>
    <w:rsid w:val="00D5542B"/>
    <w:rsid w:val="00D62B95"/>
    <w:rsid w:val="00D86F6E"/>
    <w:rsid w:val="00D87DA5"/>
    <w:rsid w:val="00DA1752"/>
    <w:rsid w:val="00DA607D"/>
    <w:rsid w:val="00DD463D"/>
    <w:rsid w:val="00DD7E78"/>
    <w:rsid w:val="00DE3DB3"/>
    <w:rsid w:val="00DE6399"/>
    <w:rsid w:val="00DF3D5C"/>
    <w:rsid w:val="00DF657D"/>
    <w:rsid w:val="00E10168"/>
    <w:rsid w:val="00E11533"/>
    <w:rsid w:val="00E212E2"/>
    <w:rsid w:val="00E27D0F"/>
    <w:rsid w:val="00E40204"/>
    <w:rsid w:val="00E41A04"/>
    <w:rsid w:val="00E50CEE"/>
    <w:rsid w:val="00E557BC"/>
    <w:rsid w:val="00E56FEC"/>
    <w:rsid w:val="00E618AD"/>
    <w:rsid w:val="00E80C19"/>
    <w:rsid w:val="00EA4E92"/>
    <w:rsid w:val="00EC1E73"/>
    <w:rsid w:val="00EF2838"/>
    <w:rsid w:val="00F13B5A"/>
    <w:rsid w:val="00F317D0"/>
    <w:rsid w:val="00F406C8"/>
    <w:rsid w:val="00F433D4"/>
    <w:rsid w:val="00F55798"/>
    <w:rsid w:val="00F624E1"/>
    <w:rsid w:val="00F66DF7"/>
    <w:rsid w:val="00F71426"/>
    <w:rsid w:val="00F73F34"/>
    <w:rsid w:val="00F77820"/>
    <w:rsid w:val="00FA5C5D"/>
    <w:rsid w:val="00FB13B4"/>
    <w:rsid w:val="00FB2292"/>
    <w:rsid w:val="00FB5906"/>
    <w:rsid w:val="00FB6E43"/>
    <w:rsid w:val="00FE0B65"/>
    <w:rsid w:val="00FE189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919FB2"/>
  <w15:docId w15:val="{7C35C782-84F5-4AF1-8D7C-D8B1A833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76A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B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7B4"/>
  </w:style>
  <w:style w:type="paragraph" w:styleId="Piedepgina">
    <w:name w:val="footer"/>
    <w:basedOn w:val="Normal"/>
    <w:link w:val="PiedepginaCar"/>
    <w:uiPriority w:val="99"/>
    <w:unhideWhenUsed/>
    <w:rsid w:val="0002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7B4"/>
  </w:style>
  <w:style w:type="character" w:styleId="Textoennegrita">
    <w:name w:val="Strong"/>
    <w:basedOn w:val="Fuentedeprrafopredeter"/>
    <w:uiPriority w:val="22"/>
    <w:qFormat/>
    <w:rsid w:val="00245CCB"/>
    <w:rPr>
      <w:b/>
      <w:bCs/>
    </w:rPr>
  </w:style>
  <w:style w:type="paragraph" w:styleId="Sinespaciado">
    <w:name w:val="No Spacing"/>
    <w:uiPriority w:val="1"/>
    <w:qFormat/>
    <w:rsid w:val="00CD4B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alia.gob.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GR_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.fgr.gob.sv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A379-ECD6-4185-B9A7-DA91659D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3038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Margarita Quintanilla Peña</dc:creator>
  <cp:lastModifiedBy>Jacqueline Margarita Quintanilla Peña</cp:lastModifiedBy>
  <cp:revision>5</cp:revision>
  <cp:lastPrinted>2019-01-07T14:17:00Z</cp:lastPrinted>
  <dcterms:created xsi:type="dcterms:W3CDTF">2020-07-06T20:52:00Z</dcterms:created>
  <dcterms:modified xsi:type="dcterms:W3CDTF">2020-07-20T17:15:00Z</dcterms:modified>
</cp:coreProperties>
</file>